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D36" w:rsidRDefault="00D77D36" w:rsidP="00D77D36">
      <w:pPr>
        <w:rPr>
          <w:rFonts w:ascii="Tahoma" w:eastAsia="Cambria" w:hAnsi="Tahoma" w:cs="Tahoma"/>
          <w:b/>
        </w:rPr>
      </w:pPr>
      <w:r w:rsidRPr="009C0A3D">
        <w:rPr>
          <w:rFonts w:ascii="Tahoma" w:hAnsi="Tahoma" w:cs="Tahoma"/>
          <w:i/>
          <w:noProof/>
        </w:rPr>
        <w:drawing>
          <wp:inline distT="114300" distB="114300" distL="114300" distR="114300" wp14:anchorId="60163E77" wp14:editId="50674999">
            <wp:extent cx="2725077" cy="556736"/>
            <wp:effectExtent l="0" t="0" r="0" b="2540"/>
            <wp:docPr id="1" name="image01.png" descr="NCDB logo " title="National Center on Deaf-Blindness logo"/>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25077" cy="556736"/>
                    </a:xfrm>
                    <a:prstGeom prst="rect">
                      <a:avLst/>
                    </a:prstGeom>
                    <a:ln w="12700" cmpd="sng">
                      <a:noFill/>
                    </a:ln>
                  </pic:spPr>
                </pic:pic>
              </a:graphicData>
            </a:graphic>
          </wp:inline>
        </w:drawing>
      </w:r>
    </w:p>
    <w:p w:rsidR="00524753" w:rsidRDefault="00524753" w:rsidP="00D77D36">
      <w:pPr>
        <w:rPr>
          <w:rFonts w:asciiTheme="minorHAnsi" w:hAnsiTheme="minorHAnsi"/>
          <w:b/>
        </w:rPr>
      </w:pPr>
    </w:p>
    <w:p w:rsidR="00524753" w:rsidRPr="009C0A3D" w:rsidRDefault="00524753" w:rsidP="000C3C70">
      <w:pPr>
        <w:rPr>
          <w:rFonts w:ascii="Tahoma" w:eastAsia="Cambria" w:hAnsi="Tahoma" w:cs="Tahoma"/>
          <w:b/>
        </w:rPr>
      </w:pPr>
      <w:r w:rsidRPr="005143D1">
        <w:rPr>
          <w:rFonts w:asciiTheme="minorHAnsi" w:hAnsiTheme="minorHAnsi"/>
          <w:b/>
        </w:rPr>
        <w:t xml:space="preserve">See </w:t>
      </w:r>
      <w:hyperlink r:id="rId8" w:history="1">
        <w:r w:rsidRPr="00475C0B">
          <w:rPr>
            <w:rStyle w:val="Hyperlink"/>
            <w:rFonts w:asciiTheme="minorHAnsi" w:hAnsiTheme="minorHAnsi"/>
            <w:b/>
          </w:rPr>
          <w:t>Coaching Practitioners of Children Who Are Deaf-Blind</w:t>
        </w:r>
      </w:hyperlink>
      <w:r w:rsidRPr="005143D1">
        <w:rPr>
          <w:rFonts w:asciiTheme="minorHAnsi" w:hAnsiTheme="minorHAnsi"/>
          <w:b/>
        </w:rPr>
        <w:t xml:space="preserve"> for </w:t>
      </w:r>
      <w:r>
        <w:rPr>
          <w:rFonts w:asciiTheme="minorHAnsi" w:hAnsiTheme="minorHAnsi"/>
          <w:b/>
        </w:rPr>
        <w:t>additional</w:t>
      </w:r>
      <w:r w:rsidRPr="005143D1">
        <w:rPr>
          <w:rFonts w:asciiTheme="minorHAnsi" w:hAnsiTheme="minorHAnsi"/>
          <w:b/>
        </w:rPr>
        <w:t xml:space="preserve"> resources.</w:t>
      </w:r>
    </w:p>
    <w:p w:rsidR="00E53217" w:rsidRPr="00C4568F" w:rsidRDefault="00526CC5" w:rsidP="00524753">
      <w:pPr>
        <w:spacing w:before="480"/>
        <w:jc w:val="center"/>
        <w:rPr>
          <w:rFonts w:ascii="Tahoma" w:eastAsia="Cambria" w:hAnsi="Tahoma" w:cs="Tahoma"/>
          <w:b/>
          <w:color w:val="2F2F56"/>
          <w:sz w:val="32"/>
          <w:szCs w:val="32"/>
        </w:rPr>
      </w:pPr>
      <w:r w:rsidRPr="00C4568F">
        <w:rPr>
          <w:rFonts w:ascii="Tahoma" w:eastAsia="Cambria" w:hAnsi="Tahoma" w:cs="Tahoma"/>
          <w:b/>
          <w:color w:val="2F2F56"/>
          <w:sz w:val="32"/>
          <w:szCs w:val="32"/>
        </w:rPr>
        <w:t>Teacher Coaching Form</w:t>
      </w:r>
    </w:p>
    <w:p w:rsidR="00E53217" w:rsidRPr="009C0A3D" w:rsidRDefault="00E53217">
      <w:pPr>
        <w:rPr>
          <w:rFonts w:ascii="Tahoma" w:eastAsia="Cambria" w:hAnsi="Tahoma" w:cs="Tahoma"/>
        </w:rPr>
      </w:pPr>
    </w:p>
    <w:p w:rsidR="00E53217" w:rsidRPr="00EF37A7" w:rsidRDefault="00526CC5">
      <w:pPr>
        <w:rPr>
          <w:rFonts w:ascii="Tahoma" w:eastAsia="Cambria" w:hAnsi="Tahoma" w:cs="Tahoma"/>
          <w:b/>
          <w:sz w:val="22"/>
          <w:szCs w:val="22"/>
        </w:rPr>
      </w:pPr>
      <w:r w:rsidRPr="00EF37A7">
        <w:rPr>
          <w:rFonts w:ascii="Tahoma" w:eastAsia="Cambria" w:hAnsi="Tahoma" w:cs="Tahoma"/>
          <w:b/>
          <w:color w:val="2F2F56"/>
          <w:sz w:val="22"/>
          <w:szCs w:val="22"/>
        </w:rPr>
        <w:t xml:space="preserve">Teacher </w:t>
      </w:r>
      <w:r w:rsidR="002D5878" w:rsidRPr="00EF37A7">
        <w:rPr>
          <w:rFonts w:ascii="Tahoma" w:eastAsia="Cambria" w:hAnsi="Tahoma" w:cs="Tahoma"/>
          <w:b/>
          <w:color w:val="2F2F56"/>
          <w:sz w:val="22"/>
          <w:szCs w:val="22"/>
        </w:rPr>
        <w:t>Name:</w:t>
      </w:r>
    </w:p>
    <w:p w:rsidR="00E53217" w:rsidRPr="00EF37A7" w:rsidRDefault="00E53217">
      <w:pPr>
        <w:rPr>
          <w:rFonts w:ascii="Tahoma" w:eastAsia="Cambria" w:hAnsi="Tahoma" w:cs="Tahoma"/>
          <w:sz w:val="22"/>
          <w:szCs w:val="22"/>
        </w:rPr>
      </w:pPr>
    </w:p>
    <w:p w:rsidR="00E53217" w:rsidRPr="00EF37A7" w:rsidRDefault="002D5878">
      <w:pPr>
        <w:rPr>
          <w:rFonts w:ascii="Tahoma" w:eastAsia="Cambria" w:hAnsi="Tahoma" w:cs="Tahoma"/>
          <w:b/>
          <w:sz w:val="22"/>
          <w:szCs w:val="22"/>
        </w:rPr>
      </w:pPr>
      <w:r w:rsidRPr="00EF37A7">
        <w:rPr>
          <w:rFonts w:ascii="Tahoma" w:eastAsia="Cambria" w:hAnsi="Tahoma" w:cs="Tahoma"/>
          <w:b/>
          <w:color w:val="2F2F56"/>
          <w:sz w:val="22"/>
          <w:szCs w:val="22"/>
        </w:rPr>
        <w:t>Coach Name:</w:t>
      </w:r>
    </w:p>
    <w:p w:rsidR="00E53217" w:rsidRPr="00EF37A7" w:rsidRDefault="00E53217">
      <w:pPr>
        <w:spacing w:after="200"/>
        <w:rPr>
          <w:rFonts w:ascii="Tahoma" w:eastAsia="Cambria" w:hAnsi="Tahoma" w:cs="Tahoma"/>
          <w:sz w:val="22"/>
          <w:szCs w:val="22"/>
        </w:rPr>
      </w:pPr>
    </w:p>
    <w:p w:rsidR="00E53217" w:rsidRPr="00EF37A7" w:rsidRDefault="00526CC5">
      <w:pPr>
        <w:spacing w:after="200"/>
        <w:rPr>
          <w:rFonts w:ascii="Tahoma" w:eastAsia="Cambria" w:hAnsi="Tahoma" w:cs="Tahoma"/>
          <w:sz w:val="22"/>
          <w:szCs w:val="22"/>
        </w:rPr>
      </w:pPr>
      <w:r w:rsidRPr="00EF37A7">
        <w:rPr>
          <w:rFonts w:ascii="Tahoma" w:eastAsia="Cambria" w:hAnsi="Tahoma" w:cs="Tahoma"/>
          <w:sz w:val="22"/>
          <w:szCs w:val="22"/>
        </w:rPr>
        <w:t>This form is intended for use across multiple coaching sessions</w:t>
      </w:r>
      <w:r w:rsidR="00B96DDE" w:rsidRPr="00EF37A7">
        <w:rPr>
          <w:rFonts w:ascii="Tahoma" w:eastAsia="Cambria" w:hAnsi="Tahoma" w:cs="Tahoma"/>
          <w:sz w:val="22"/>
          <w:szCs w:val="22"/>
        </w:rPr>
        <w:t xml:space="preserve"> conducted with teachers or related service providers</w:t>
      </w:r>
      <w:r w:rsidRPr="00EF37A7">
        <w:rPr>
          <w:rFonts w:ascii="Tahoma" w:eastAsia="Cambria" w:hAnsi="Tahoma" w:cs="Tahoma"/>
          <w:sz w:val="22"/>
          <w:szCs w:val="22"/>
        </w:rPr>
        <w:t xml:space="preserve">. It is based on skill competencies outlined in Standards 2 through 7 of the Council for Exceptional Children’s (2015) </w:t>
      </w:r>
      <w:r w:rsidRPr="00EF37A7">
        <w:rPr>
          <w:rFonts w:ascii="Tahoma" w:eastAsia="Cambria" w:hAnsi="Tahoma" w:cs="Tahoma"/>
          <w:i/>
          <w:sz w:val="22"/>
          <w:szCs w:val="22"/>
        </w:rPr>
        <w:t xml:space="preserve">Initial Specialty Set: </w:t>
      </w:r>
      <w:proofErr w:type="spellStart"/>
      <w:r w:rsidRPr="00EF37A7">
        <w:rPr>
          <w:rFonts w:ascii="Tahoma" w:eastAsia="Cambria" w:hAnsi="Tahoma" w:cs="Tahoma"/>
          <w:i/>
          <w:sz w:val="22"/>
          <w:szCs w:val="22"/>
        </w:rPr>
        <w:t>Deafblindness</w:t>
      </w:r>
      <w:proofErr w:type="spellEnd"/>
      <w:r w:rsidRPr="00EF37A7">
        <w:rPr>
          <w:rFonts w:ascii="Tahoma" w:eastAsia="Cambria" w:hAnsi="Tahoma" w:cs="Tahoma"/>
          <w:sz w:val="22"/>
          <w:szCs w:val="22"/>
        </w:rPr>
        <w:t>.</w:t>
      </w:r>
      <w:r w:rsidR="002D5878" w:rsidRPr="00EF37A7">
        <w:rPr>
          <w:rFonts w:ascii="Tahoma" w:eastAsia="Cambria" w:hAnsi="Tahoma" w:cs="Tahoma"/>
          <w:sz w:val="22"/>
          <w:szCs w:val="22"/>
        </w:rPr>
        <w:t xml:space="preserve"> </w:t>
      </w:r>
    </w:p>
    <w:p w:rsidR="00E53217" w:rsidRPr="00EF37A7" w:rsidRDefault="002D5878">
      <w:pPr>
        <w:spacing w:after="200"/>
        <w:rPr>
          <w:rFonts w:ascii="Tahoma" w:eastAsia="Cambria" w:hAnsi="Tahoma" w:cs="Tahoma"/>
          <w:sz w:val="22"/>
          <w:szCs w:val="22"/>
        </w:rPr>
      </w:pPr>
      <w:r w:rsidRPr="00EF37A7">
        <w:rPr>
          <w:rFonts w:ascii="Tahoma" w:eastAsia="Cambria" w:hAnsi="Tahoma" w:cs="Tahoma"/>
          <w:b/>
          <w:color w:val="2F2F56"/>
          <w:sz w:val="22"/>
          <w:szCs w:val="22"/>
        </w:rPr>
        <w:t>Instructions</w:t>
      </w:r>
    </w:p>
    <w:p w:rsidR="00981AC9" w:rsidRPr="00EF37A7" w:rsidRDefault="00981AC9" w:rsidP="00981AC9">
      <w:pPr>
        <w:numPr>
          <w:ilvl w:val="0"/>
          <w:numId w:val="1"/>
        </w:numPr>
        <w:pBdr>
          <w:top w:val="nil"/>
          <w:left w:val="nil"/>
          <w:bottom w:val="nil"/>
          <w:right w:val="nil"/>
          <w:between w:val="nil"/>
        </w:pBdr>
        <w:spacing w:after="200"/>
        <w:contextualSpacing/>
        <w:rPr>
          <w:rFonts w:ascii="Tahoma" w:eastAsia="Cambria" w:hAnsi="Tahoma" w:cs="Tahoma"/>
          <w:sz w:val="22"/>
          <w:szCs w:val="22"/>
        </w:rPr>
      </w:pPr>
      <w:r w:rsidRPr="00EF37A7">
        <w:rPr>
          <w:rFonts w:ascii="Tahoma" w:eastAsia="Cambria" w:hAnsi="Tahoma" w:cs="Tahoma"/>
          <w:sz w:val="22"/>
          <w:szCs w:val="22"/>
        </w:rPr>
        <w:t>Enter a date for each coaching session.</w:t>
      </w:r>
    </w:p>
    <w:p w:rsidR="00981AC9" w:rsidRPr="00EF37A7" w:rsidRDefault="00981AC9" w:rsidP="00981AC9">
      <w:pPr>
        <w:numPr>
          <w:ilvl w:val="0"/>
          <w:numId w:val="1"/>
        </w:numPr>
        <w:pBdr>
          <w:top w:val="nil"/>
          <w:left w:val="nil"/>
          <w:bottom w:val="nil"/>
          <w:right w:val="nil"/>
          <w:between w:val="nil"/>
        </w:pBdr>
        <w:spacing w:after="200"/>
        <w:contextualSpacing/>
        <w:rPr>
          <w:rFonts w:ascii="Tahoma" w:eastAsia="Cambria" w:hAnsi="Tahoma" w:cs="Tahoma"/>
          <w:sz w:val="22"/>
          <w:szCs w:val="22"/>
        </w:rPr>
      </w:pPr>
      <w:r w:rsidRPr="00EF37A7">
        <w:rPr>
          <w:rFonts w:ascii="Tahoma" w:eastAsia="Cambria" w:hAnsi="Tahoma" w:cs="Tahoma"/>
          <w:sz w:val="22"/>
          <w:szCs w:val="22"/>
        </w:rPr>
        <w:t>Prior to each session, the teacher should review the competencies and put a check by those for which he or she would like to receive coaching. The “Teacher Comments” space below each standard is for additional notes about coaching needs (include a date for each comment, as this same form is used for repeated coaching sessions).</w:t>
      </w:r>
    </w:p>
    <w:p w:rsidR="00981AC9" w:rsidRPr="00EF37A7" w:rsidRDefault="00981AC9" w:rsidP="00981AC9">
      <w:pPr>
        <w:numPr>
          <w:ilvl w:val="0"/>
          <w:numId w:val="1"/>
        </w:numPr>
        <w:pBdr>
          <w:top w:val="nil"/>
          <w:left w:val="nil"/>
          <w:bottom w:val="nil"/>
          <w:right w:val="nil"/>
          <w:between w:val="nil"/>
        </w:pBdr>
        <w:spacing w:after="200"/>
        <w:contextualSpacing/>
        <w:rPr>
          <w:rFonts w:ascii="Tahoma" w:eastAsia="Cambria" w:hAnsi="Tahoma" w:cs="Tahoma"/>
          <w:sz w:val="22"/>
          <w:szCs w:val="22"/>
        </w:rPr>
      </w:pPr>
      <w:r w:rsidRPr="00EF37A7">
        <w:rPr>
          <w:rFonts w:ascii="Tahoma" w:eastAsia="Cambria" w:hAnsi="Tahoma" w:cs="Tahoma"/>
          <w:sz w:val="22"/>
          <w:szCs w:val="22"/>
        </w:rPr>
        <w:t>The coach then reviews the form.</w:t>
      </w:r>
    </w:p>
    <w:p w:rsidR="00981AC9" w:rsidRPr="00EF37A7" w:rsidRDefault="00981AC9" w:rsidP="00981AC9">
      <w:pPr>
        <w:numPr>
          <w:ilvl w:val="0"/>
          <w:numId w:val="1"/>
        </w:numPr>
        <w:pBdr>
          <w:top w:val="nil"/>
          <w:left w:val="nil"/>
          <w:bottom w:val="nil"/>
          <w:right w:val="nil"/>
          <w:between w:val="nil"/>
        </w:pBdr>
        <w:spacing w:after="200"/>
        <w:contextualSpacing/>
        <w:rPr>
          <w:rFonts w:ascii="Tahoma" w:eastAsia="Cambria" w:hAnsi="Tahoma" w:cs="Tahoma"/>
          <w:sz w:val="22"/>
          <w:szCs w:val="22"/>
        </w:rPr>
      </w:pPr>
      <w:r w:rsidRPr="00EF37A7">
        <w:rPr>
          <w:rFonts w:ascii="Tahoma" w:eastAsia="Cambria" w:hAnsi="Tahoma" w:cs="Tahoma"/>
          <w:sz w:val="22"/>
          <w:szCs w:val="22"/>
        </w:rPr>
        <w:t>The teacher and coach meet (in person, via phone, or online) to discuss the teacher’s needs and modify the form if necessary.</w:t>
      </w:r>
    </w:p>
    <w:p w:rsidR="00981AC9" w:rsidRPr="00EF37A7" w:rsidRDefault="00981AC9" w:rsidP="00981AC9">
      <w:pPr>
        <w:numPr>
          <w:ilvl w:val="0"/>
          <w:numId w:val="1"/>
        </w:numPr>
        <w:pBdr>
          <w:top w:val="nil"/>
          <w:left w:val="nil"/>
          <w:bottom w:val="nil"/>
          <w:right w:val="nil"/>
          <w:between w:val="nil"/>
        </w:pBdr>
        <w:spacing w:after="200"/>
        <w:contextualSpacing/>
        <w:rPr>
          <w:rFonts w:ascii="Tahoma" w:eastAsia="Cambria" w:hAnsi="Tahoma" w:cs="Tahoma"/>
          <w:sz w:val="22"/>
          <w:szCs w:val="22"/>
        </w:rPr>
      </w:pPr>
      <w:r w:rsidRPr="00EF37A7">
        <w:rPr>
          <w:rFonts w:ascii="Tahoma" w:eastAsia="Cambria" w:hAnsi="Tahoma" w:cs="Tahoma"/>
          <w:sz w:val="22"/>
          <w:szCs w:val="22"/>
        </w:rPr>
        <w:t xml:space="preserve">Before, during, and after the session, the coach follows </w:t>
      </w:r>
      <w:hyperlink r:id="rId9" w:history="1">
        <w:r w:rsidRPr="000C3C70">
          <w:rPr>
            <w:rStyle w:val="Hyperlink"/>
            <w:rFonts w:ascii="Tahoma" w:eastAsia="Cambria" w:hAnsi="Tahoma" w:cs="Tahoma"/>
            <w:sz w:val="22"/>
            <w:szCs w:val="22"/>
          </w:rPr>
          <w:t>best practices indicated by research on coaching</w:t>
        </w:r>
      </w:hyperlink>
      <w:bookmarkStart w:id="0" w:name="_GoBack"/>
      <w:bookmarkEnd w:id="0"/>
      <w:r w:rsidRPr="00EF37A7">
        <w:rPr>
          <w:rFonts w:ascii="Tahoma" w:eastAsia="Cambria" w:hAnsi="Tahoma" w:cs="Tahoma"/>
          <w:sz w:val="22"/>
          <w:szCs w:val="22"/>
        </w:rPr>
        <w:t>.</w:t>
      </w:r>
    </w:p>
    <w:p w:rsidR="00981AC9" w:rsidRPr="00EF37A7" w:rsidRDefault="00981AC9" w:rsidP="00981AC9">
      <w:pPr>
        <w:numPr>
          <w:ilvl w:val="0"/>
          <w:numId w:val="1"/>
        </w:numPr>
        <w:pBdr>
          <w:top w:val="nil"/>
          <w:left w:val="nil"/>
          <w:bottom w:val="nil"/>
          <w:right w:val="nil"/>
          <w:between w:val="nil"/>
        </w:pBdr>
        <w:spacing w:after="200"/>
        <w:contextualSpacing/>
        <w:rPr>
          <w:rFonts w:ascii="Tahoma" w:eastAsia="Cambria" w:hAnsi="Tahoma" w:cs="Tahoma"/>
          <w:sz w:val="22"/>
          <w:szCs w:val="22"/>
        </w:rPr>
      </w:pPr>
      <w:r w:rsidRPr="00EF37A7">
        <w:rPr>
          <w:rFonts w:ascii="Tahoma" w:eastAsia="Cambria" w:hAnsi="Tahoma" w:cs="Tahoma"/>
          <w:sz w:val="22"/>
          <w:szCs w:val="22"/>
        </w:rPr>
        <w:t>During the session, the coach makes notes to share with the teacher on the Coaching Session Summary Form.</w:t>
      </w:r>
    </w:p>
    <w:p w:rsidR="00981AC9" w:rsidRPr="00EF37A7" w:rsidRDefault="00981AC9" w:rsidP="00981AC9">
      <w:pPr>
        <w:numPr>
          <w:ilvl w:val="0"/>
          <w:numId w:val="1"/>
        </w:numPr>
        <w:pBdr>
          <w:top w:val="nil"/>
          <w:left w:val="nil"/>
          <w:bottom w:val="nil"/>
          <w:right w:val="nil"/>
          <w:between w:val="nil"/>
        </w:pBdr>
        <w:spacing w:after="200" w:line="276" w:lineRule="auto"/>
        <w:contextualSpacing/>
        <w:rPr>
          <w:rFonts w:ascii="Tahoma" w:eastAsia="Cambria" w:hAnsi="Tahoma" w:cs="Tahoma"/>
          <w:sz w:val="22"/>
          <w:szCs w:val="22"/>
        </w:rPr>
      </w:pPr>
      <w:r w:rsidRPr="00EF37A7">
        <w:rPr>
          <w:rFonts w:ascii="Tahoma" w:eastAsia="Cambria" w:hAnsi="Tahoma" w:cs="Tahoma"/>
          <w:sz w:val="22"/>
          <w:szCs w:val="22"/>
        </w:rPr>
        <w:t>After the session, the teacher and coach discuss what took place, review the coach’s notes and observations, and complete the Coaching Session Summary Form.</w:t>
      </w:r>
    </w:p>
    <w:p w:rsidR="00981AC9" w:rsidRPr="00EF37A7" w:rsidRDefault="00981AC9" w:rsidP="00981AC9">
      <w:pPr>
        <w:numPr>
          <w:ilvl w:val="0"/>
          <w:numId w:val="1"/>
        </w:numPr>
        <w:pBdr>
          <w:top w:val="nil"/>
          <w:left w:val="nil"/>
          <w:bottom w:val="nil"/>
          <w:right w:val="nil"/>
          <w:between w:val="nil"/>
        </w:pBdr>
        <w:spacing w:line="276" w:lineRule="auto"/>
        <w:contextualSpacing/>
        <w:rPr>
          <w:rFonts w:ascii="Tahoma" w:eastAsia="Cambria" w:hAnsi="Tahoma" w:cs="Tahoma"/>
          <w:sz w:val="22"/>
          <w:szCs w:val="22"/>
        </w:rPr>
      </w:pPr>
      <w:r w:rsidRPr="00EF37A7">
        <w:rPr>
          <w:rFonts w:ascii="Tahoma" w:eastAsia="Cambria" w:hAnsi="Tahoma" w:cs="Tahoma"/>
          <w:sz w:val="22"/>
          <w:szCs w:val="22"/>
        </w:rPr>
        <w:t xml:space="preserve">The coach sends the teacher an e-mail with the form attached and five comments: </w:t>
      </w:r>
    </w:p>
    <w:p w:rsidR="00981AC9" w:rsidRPr="00EF37A7" w:rsidRDefault="00981AC9" w:rsidP="00981AC9">
      <w:pPr>
        <w:numPr>
          <w:ilvl w:val="1"/>
          <w:numId w:val="1"/>
        </w:numPr>
        <w:pBdr>
          <w:top w:val="nil"/>
          <w:left w:val="nil"/>
          <w:bottom w:val="nil"/>
          <w:right w:val="nil"/>
          <w:between w:val="nil"/>
        </w:pBdr>
        <w:spacing w:line="276" w:lineRule="auto"/>
        <w:contextualSpacing/>
        <w:rPr>
          <w:rFonts w:ascii="Tahoma" w:eastAsia="Cambria" w:hAnsi="Tahoma" w:cs="Tahoma"/>
          <w:sz w:val="22"/>
          <w:szCs w:val="22"/>
        </w:rPr>
      </w:pPr>
      <w:r w:rsidRPr="00EF37A7">
        <w:rPr>
          <w:rFonts w:ascii="Tahoma" w:eastAsia="Cambria" w:hAnsi="Tahoma" w:cs="Tahoma"/>
          <w:sz w:val="22"/>
          <w:szCs w:val="22"/>
        </w:rPr>
        <w:t>A positive statement</w:t>
      </w:r>
    </w:p>
    <w:p w:rsidR="00981AC9" w:rsidRPr="00EF37A7" w:rsidRDefault="00981AC9" w:rsidP="00981AC9">
      <w:pPr>
        <w:numPr>
          <w:ilvl w:val="1"/>
          <w:numId w:val="1"/>
        </w:numPr>
        <w:pBdr>
          <w:top w:val="nil"/>
          <w:left w:val="nil"/>
          <w:bottom w:val="nil"/>
          <w:right w:val="nil"/>
          <w:between w:val="nil"/>
        </w:pBdr>
        <w:spacing w:line="276" w:lineRule="auto"/>
        <w:contextualSpacing/>
        <w:rPr>
          <w:rFonts w:ascii="Tahoma" w:eastAsia="Cambria" w:hAnsi="Tahoma" w:cs="Tahoma"/>
          <w:sz w:val="22"/>
          <w:szCs w:val="22"/>
        </w:rPr>
      </w:pPr>
      <w:r w:rsidRPr="00EF37A7">
        <w:rPr>
          <w:rFonts w:ascii="Tahoma" w:eastAsia="Cambria" w:hAnsi="Tahoma" w:cs="Tahoma"/>
          <w:sz w:val="22"/>
          <w:szCs w:val="22"/>
        </w:rPr>
        <w:t>Performance-based feedback on correct use of the strategy or strategies addressed during the session</w:t>
      </w:r>
    </w:p>
    <w:p w:rsidR="00981AC9" w:rsidRPr="00EF37A7" w:rsidRDefault="00981AC9" w:rsidP="00981AC9">
      <w:pPr>
        <w:numPr>
          <w:ilvl w:val="1"/>
          <w:numId w:val="1"/>
        </w:numPr>
        <w:pBdr>
          <w:top w:val="nil"/>
          <w:left w:val="nil"/>
          <w:bottom w:val="nil"/>
          <w:right w:val="nil"/>
          <w:between w:val="nil"/>
        </w:pBdr>
        <w:spacing w:line="276" w:lineRule="auto"/>
        <w:contextualSpacing/>
        <w:rPr>
          <w:rFonts w:ascii="Tahoma" w:eastAsia="Cambria" w:hAnsi="Tahoma" w:cs="Tahoma"/>
          <w:sz w:val="22"/>
          <w:szCs w:val="22"/>
        </w:rPr>
      </w:pPr>
      <w:r w:rsidRPr="00EF37A7">
        <w:rPr>
          <w:rFonts w:ascii="Tahoma" w:eastAsia="Cambria" w:hAnsi="Tahoma" w:cs="Tahoma"/>
          <w:sz w:val="22"/>
          <w:szCs w:val="22"/>
        </w:rPr>
        <w:t xml:space="preserve">Suggestions for improvement </w:t>
      </w:r>
    </w:p>
    <w:p w:rsidR="00981AC9" w:rsidRPr="00EF37A7" w:rsidRDefault="00981AC9" w:rsidP="00981AC9">
      <w:pPr>
        <w:numPr>
          <w:ilvl w:val="1"/>
          <w:numId w:val="1"/>
        </w:numPr>
        <w:pBdr>
          <w:top w:val="nil"/>
          <w:left w:val="nil"/>
          <w:bottom w:val="nil"/>
          <w:right w:val="nil"/>
          <w:between w:val="nil"/>
        </w:pBdr>
        <w:spacing w:after="100" w:afterAutospacing="1" w:line="276" w:lineRule="auto"/>
        <w:contextualSpacing/>
        <w:rPr>
          <w:rFonts w:ascii="Tahoma" w:eastAsia="Cambria" w:hAnsi="Tahoma" w:cs="Tahoma"/>
          <w:sz w:val="22"/>
          <w:szCs w:val="22"/>
        </w:rPr>
      </w:pPr>
      <w:r w:rsidRPr="00EF37A7">
        <w:rPr>
          <w:rFonts w:ascii="Tahoma" w:eastAsia="Cambria" w:hAnsi="Tahoma" w:cs="Tahoma"/>
          <w:sz w:val="22"/>
          <w:szCs w:val="22"/>
        </w:rPr>
        <w:t>A request that the intervener acknowledge receipt of the email and express any questions or concerns</w:t>
      </w:r>
    </w:p>
    <w:p w:rsidR="00981AC9" w:rsidRPr="003629EF" w:rsidRDefault="00981AC9" w:rsidP="00981AC9">
      <w:pPr>
        <w:numPr>
          <w:ilvl w:val="1"/>
          <w:numId w:val="1"/>
        </w:numPr>
        <w:pBdr>
          <w:top w:val="nil"/>
          <w:left w:val="nil"/>
          <w:bottom w:val="nil"/>
          <w:right w:val="nil"/>
          <w:between w:val="nil"/>
        </w:pBdr>
        <w:spacing w:after="100" w:afterAutospacing="1" w:line="276" w:lineRule="auto"/>
        <w:contextualSpacing/>
        <w:rPr>
          <w:rFonts w:ascii="Tahoma" w:eastAsia="Cambria" w:hAnsi="Tahoma" w:cs="Tahoma"/>
        </w:rPr>
      </w:pPr>
      <w:r w:rsidRPr="00EF37A7">
        <w:rPr>
          <w:rFonts w:ascii="Tahoma" w:eastAsia="Cambria" w:hAnsi="Tahoma" w:cs="Tahoma"/>
          <w:sz w:val="22"/>
          <w:szCs w:val="22"/>
        </w:rPr>
        <w:t>A closing positive statement</w:t>
      </w:r>
    </w:p>
    <w:p w:rsidR="00E53217" w:rsidRPr="009C0A3D" w:rsidRDefault="002D5878" w:rsidP="00C4568F">
      <w:pPr>
        <w:pStyle w:val="Heading2"/>
      </w:pPr>
      <w:r w:rsidRPr="009C0A3D">
        <w:lastRenderedPageBreak/>
        <w:t>Standard 2: Learning Environments</w:t>
      </w:r>
    </w:p>
    <w:tbl>
      <w:tblPr>
        <w:tblStyle w:val="a0"/>
        <w:tblW w:w="13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Checklist for Standard 2. Skill Competencies listed in first column, each column after has a cell for the date and a cell for check marks."/>
      </w:tblPr>
      <w:tblGrid>
        <w:gridCol w:w="4215"/>
        <w:gridCol w:w="1140"/>
        <w:gridCol w:w="1245"/>
        <w:gridCol w:w="1200"/>
        <w:gridCol w:w="1065"/>
        <w:gridCol w:w="1125"/>
        <w:gridCol w:w="1140"/>
        <w:gridCol w:w="1125"/>
        <w:gridCol w:w="1200"/>
      </w:tblGrid>
      <w:tr w:rsidR="00E53217" w:rsidRPr="009C0A3D" w:rsidTr="00C4568F">
        <w:trPr>
          <w:trHeight w:val="480"/>
          <w:tblHeader/>
        </w:trPr>
        <w:tc>
          <w:tcPr>
            <w:tcW w:w="4215" w:type="dxa"/>
            <w:shd w:val="clear" w:color="auto" w:fill="auto"/>
            <w:tcMar>
              <w:top w:w="100" w:type="dxa"/>
              <w:left w:w="100" w:type="dxa"/>
              <w:bottom w:w="100" w:type="dxa"/>
              <w:right w:w="100" w:type="dxa"/>
            </w:tcMar>
          </w:tcPr>
          <w:p w:rsidR="00E53217" w:rsidRPr="009C0A3D" w:rsidRDefault="002D5878">
            <w:pPr>
              <w:rPr>
                <w:rFonts w:ascii="Tahoma" w:eastAsia="Cambria" w:hAnsi="Tahoma" w:cs="Tahoma"/>
                <w:b/>
              </w:rPr>
            </w:pPr>
            <w:r w:rsidRPr="009C0A3D">
              <w:rPr>
                <w:rFonts w:ascii="Tahoma" w:eastAsia="Cambria" w:hAnsi="Tahoma" w:cs="Tahoma"/>
                <w:b/>
              </w:rPr>
              <w:t>Skill Competencies</w:t>
            </w:r>
          </w:p>
        </w:tc>
        <w:tc>
          <w:tcPr>
            <w:tcW w:w="1140"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245"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200"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065"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125"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140"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125"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200"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r>
      <w:tr w:rsidR="00E53217" w:rsidRPr="009C0A3D" w:rsidTr="00C4568F">
        <w:tc>
          <w:tcPr>
            <w:tcW w:w="4215" w:type="dxa"/>
            <w:shd w:val="clear" w:color="auto" w:fill="auto"/>
            <w:tcMar>
              <w:top w:w="100" w:type="dxa"/>
              <w:left w:w="100" w:type="dxa"/>
              <w:bottom w:w="100" w:type="dxa"/>
              <w:right w:w="100" w:type="dxa"/>
            </w:tcMar>
          </w:tcPr>
          <w:p w:rsidR="00E53217" w:rsidRPr="009C0A3D" w:rsidRDefault="00A4572B" w:rsidP="00B96DDE">
            <w:pPr>
              <w:rPr>
                <w:rFonts w:ascii="Tahoma" w:hAnsi="Tahoma" w:cs="Tahoma"/>
              </w:rPr>
            </w:pPr>
            <w:r w:rsidRPr="009C0A3D">
              <w:rPr>
                <w:rFonts w:ascii="Tahoma" w:hAnsi="Tahoma"/>
              </w:rPr>
              <w:t xml:space="preserve">Design the learning environment to promote active engagement and the development of social networks for individuals with </w:t>
            </w:r>
            <w:proofErr w:type="spellStart"/>
            <w:r w:rsidRPr="009C0A3D">
              <w:rPr>
                <w:rFonts w:ascii="Tahoma" w:hAnsi="Tahoma"/>
              </w:rPr>
              <w:t>deafblindness</w:t>
            </w:r>
            <w:proofErr w:type="spellEnd"/>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4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06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r>
      <w:tr w:rsidR="00E53217" w:rsidRPr="009C0A3D" w:rsidTr="00C4568F">
        <w:tc>
          <w:tcPr>
            <w:tcW w:w="4215" w:type="dxa"/>
            <w:shd w:val="clear" w:color="auto" w:fill="auto"/>
            <w:tcMar>
              <w:top w:w="100" w:type="dxa"/>
              <w:left w:w="100" w:type="dxa"/>
              <w:bottom w:w="100" w:type="dxa"/>
              <w:right w:w="100" w:type="dxa"/>
            </w:tcMar>
          </w:tcPr>
          <w:p w:rsidR="00E53217" w:rsidRPr="009C0A3D" w:rsidRDefault="00A4572B">
            <w:pPr>
              <w:rPr>
                <w:rFonts w:ascii="Tahoma" w:hAnsi="Tahoma"/>
              </w:rPr>
            </w:pPr>
            <w:r w:rsidRPr="009C0A3D">
              <w:rPr>
                <w:rFonts w:ascii="Tahoma" w:hAnsi="Tahoma"/>
              </w:rPr>
              <w:t>Facilitate participation across functional activities for individuals with deafblindness</w:t>
            </w: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4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06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r>
      <w:tr w:rsidR="00E53217" w:rsidRPr="009C0A3D" w:rsidTr="00C4568F">
        <w:tc>
          <w:tcPr>
            <w:tcW w:w="4215" w:type="dxa"/>
            <w:shd w:val="clear" w:color="auto" w:fill="auto"/>
            <w:tcMar>
              <w:top w:w="100" w:type="dxa"/>
              <w:left w:w="100" w:type="dxa"/>
              <w:bottom w:w="100" w:type="dxa"/>
              <w:right w:w="100" w:type="dxa"/>
            </w:tcMar>
          </w:tcPr>
          <w:p w:rsidR="00E53217" w:rsidRPr="009C0A3D" w:rsidRDefault="00A4572B">
            <w:pPr>
              <w:rPr>
                <w:rFonts w:ascii="Tahoma" w:hAnsi="Tahoma"/>
              </w:rPr>
            </w:pPr>
            <w:r w:rsidRPr="009C0A3D">
              <w:rPr>
                <w:rFonts w:ascii="Tahoma" w:hAnsi="Tahoma"/>
              </w:rPr>
              <w:t>Use strategies to encourage the active engagement of individuals with deafblindness in age appropriate activities</w:t>
            </w: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4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06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r>
      <w:tr w:rsidR="00E53217" w:rsidRPr="009C0A3D" w:rsidTr="00C4568F">
        <w:tc>
          <w:tcPr>
            <w:tcW w:w="4215" w:type="dxa"/>
            <w:shd w:val="clear" w:color="auto" w:fill="auto"/>
            <w:tcMar>
              <w:top w:w="100" w:type="dxa"/>
              <w:left w:w="100" w:type="dxa"/>
              <w:bottom w:w="100" w:type="dxa"/>
              <w:right w:w="100" w:type="dxa"/>
            </w:tcMar>
          </w:tcPr>
          <w:p w:rsidR="00E53217" w:rsidRPr="009C0A3D" w:rsidRDefault="00A4572B">
            <w:pPr>
              <w:rPr>
                <w:rFonts w:ascii="Tahoma" w:hAnsi="Tahoma"/>
              </w:rPr>
            </w:pPr>
            <w:r w:rsidRPr="009C0A3D">
              <w:rPr>
                <w:rFonts w:ascii="Tahoma" w:hAnsi="Tahoma"/>
              </w:rPr>
              <w:t>Provide order and organization to learning environments to maximize participation and communication</w:t>
            </w: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4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06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r>
    </w:tbl>
    <w:p w:rsidR="00E53217" w:rsidRPr="009C0A3D" w:rsidRDefault="00E53217">
      <w:pPr>
        <w:rPr>
          <w:rFonts w:ascii="Tahoma" w:hAnsi="Tahoma" w:cs="Tahoma"/>
        </w:rPr>
      </w:pPr>
    </w:p>
    <w:p w:rsidR="00C4568F" w:rsidRDefault="00981AC9">
      <w:pPr>
        <w:rPr>
          <w:rFonts w:ascii="Tahoma" w:eastAsia="Cambria" w:hAnsi="Tahoma" w:cs="Tahoma"/>
        </w:rPr>
      </w:pPr>
      <w:r>
        <w:rPr>
          <w:rFonts w:ascii="Tahoma" w:eastAsia="Cambria" w:hAnsi="Tahoma" w:cs="Tahoma"/>
        </w:rPr>
        <w:t xml:space="preserve">Teacher </w:t>
      </w:r>
      <w:r w:rsidR="00524753">
        <w:rPr>
          <w:rFonts w:ascii="Tahoma" w:eastAsia="Cambria" w:hAnsi="Tahoma" w:cs="Tahoma"/>
        </w:rPr>
        <w:t>C</w:t>
      </w:r>
      <w:r>
        <w:rPr>
          <w:rFonts w:ascii="Tahoma" w:eastAsia="Cambria" w:hAnsi="Tahoma" w:cs="Tahoma"/>
        </w:rPr>
        <w:t>omments</w:t>
      </w:r>
      <w:r w:rsidR="00524753">
        <w:rPr>
          <w:rFonts w:ascii="Tahoma" w:eastAsia="Cambria" w:hAnsi="Tahoma" w:cs="Tahoma"/>
        </w:rPr>
        <w:t xml:space="preserve"> (Learning Environments)</w:t>
      </w:r>
      <w:r w:rsidR="002D5878" w:rsidRPr="009C0A3D">
        <w:rPr>
          <w:rFonts w:ascii="Tahoma" w:eastAsia="Cambria" w:hAnsi="Tahoma" w:cs="Tahoma"/>
        </w:rPr>
        <w:t>:</w:t>
      </w:r>
    </w:p>
    <w:p w:rsidR="00C4568F" w:rsidRPr="009C0A3D" w:rsidRDefault="00C4568F">
      <w:pPr>
        <w:rPr>
          <w:rFonts w:ascii="Tahoma" w:eastAsia="Cambria" w:hAnsi="Tahoma" w:cs="Tahoma"/>
        </w:rPr>
      </w:pPr>
      <w:r w:rsidRPr="009C0A3D">
        <w:rPr>
          <w:rFonts w:ascii="Tahoma" w:eastAsia="Cambria" w:hAnsi="Tahoma" w:cs="Tahoma"/>
        </w:rPr>
        <w:t xml:space="preserve"> </w:t>
      </w:r>
    </w:p>
    <w:p w:rsidR="00E53217" w:rsidRPr="009C0A3D" w:rsidRDefault="002D5878" w:rsidP="00C4568F">
      <w:pPr>
        <w:pStyle w:val="Heading2"/>
      </w:pPr>
      <w:r w:rsidRPr="009C0A3D">
        <w:lastRenderedPageBreak/>
        <w:t>Standard 3: Curricular Content Knowledge</w:t>
      </w:r>
    </w:p>
    <w:tbl>
      <w:tblPr>
        <w:tblStyle w:val="a2"/>
        <w:tblW w:w="13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Checklist for Standard 3. Skill Competencies listed in first column, each column after has a cell for the date and a cell for check marks."/>
      </w:tblPr>
      <w:tblGrid>
        <w:gridCol w:w="4215"/>
        <w:gridCol w:w="1140"/>
        <w:gridCol w:w="1245"/>
        <w:gridCol w:w="1200"/>
        <w:gridCol w:w="1065"/>
        <w:gridCol w:w="1125"/>
        <w:gridCol w:w="1140"/>
        <w:gridCol w:w="1125"/>
        <w:gridCol w:w="1200"/>
      </w:tblGrid>
      <w:tr w:rsidR="00E53217" w:rsidRPr="009C0A3D" w:rsidTr="00C4568F">
        <w:trPr>
          <w:trHeight w:val="480"/>
          <w:tblHeader/>
        </w:trPr>
        <w:tc>
          <w:tcPr>
            <w:tcW w:w="4215" w:type="dxa"/>
            <w:shd w:val="clear" w:color="auto" w:fill="auto"/>
            <w:tcMar>
              <w:top w:w="100" w:type="dxa"/>
              <w:left w:w="100" w:type="dxa"/>
              <w:bottom w:w="100" w:type="dxa"/>
              <w:right w:w="100" w:type="dxa"/>
            </w:tcMar>
          </w:tcPr>
          <w:p w:rsidR="00E53217" w:rsidRPr="009C0A3D" w:rsidRDefault="002D5878">
            <w:pPr>
              <w:rPr>
                <w:rFonts w:ascii="Tahoma" w:eastAsia="Cambria" w:hAnsi="Tahoma" w:cs="Tahoma"/>
                <w:b/>
              </w:rPr>
            </w:pPr>
            <w:r w:rsidRPr="009C0A3D">
              <w:rPr>
                <w:rFonts w:ascii="Tahoma" w:eastAsia="Cambria" w:hAnsi="Tahoma" w:cs="Tahoma"/>
                <w:b/>
              </w:rPr>
              <w:t>Skill Competencies</w:t>
            </w:r>
          </w:p>
        </w:tc>
        <w:tc>
          <w:tcPr>
            <w:tcW w:w="1140"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245"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200"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065"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125"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140"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125"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200"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r>
      <w:tr w:rsidR="00E53217" w:rsidRPr="009C0A3D" w:rsidTr="00C4568F">
        <w:tc>
          <w:tcPr>
            <w:tcW w:w="4215" w:type="dxa"/>
            <w:shd w:val="clear" w:color="auto" w:fill="auto"/>
            <w:tcMar>
              <w:top w:w="100" w:type="dxa"/>
              <w:left w:w="100" w:type="dxa"/>
              <w:bottom w:w="100" w:type="dxa"/>
              <w:right w:w="100" w:type="dxa"/>
            </w:tcMar>
          </w:tcPr>
          <w:p w:rsidR="00E53217" w:rsidRPr="009C0A3D" w:rsidRDefault="00A4572B">
            <w:pPr>
              <w:rPr>
                <w:rFonts w:ascii="Tahoma" w:hAnsi="Tahoma"/>
              </w:rPr>
            </w:pPr>
            <w:r w:rsidRPr="009C0A3D">
              <w:rPr>
                <w:rFonts w:ascii="Tahoma" w:hAnsi="Tahoma"/>
              </w:rPr>
              <w:t>Foster self-determination and advocacy in individuals with deafblindness and their families</w:t>
            </w: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4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06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r>
      <w:tr w:rsidR="00A4572B" w:rsidRPr="009C0A3D" w:rsidTr="00C4568F">
        <w:tc>
          <w:tcPr>
            <w:tcW w:w="4215" w:type="dxa"/>
            <w:shd w:val="clear" w:color="auto" w:fill="auto"/>
            <w:tcMar>
              <w:top w:w="100" w:type="dxa"/>
              <w:left w:w="100" w:type="dxa"/>
              <w:bottom w:w="100" w:type="dxa"/>
              <w:right w:w="100" w:type="dxa"/>
            </w:tcMar>
          </w:tcPr>
          <w:p w:rsidR="00A4572B" w:rsidRPr="009C0A3D" w:rsidRDefault="00A4572B">
            <w:pPr>
              <w:rPr>
                <w:rFonts w:ascii="Tahoma" w:hAnsi="Tahoma"/>
              </w:rPr>
            </w:pPr>
            <w:r w:rsidRPr="009C0A3D">
              <w:rPr>
                <w:rFonts w:ascii="Tahoma" w:hAnsi="Tahoma"/>
              </w:rPr>
              <w:t>Use active empowerment techniques in age-appropriate physical, recreation, and leisure activities</w:t>
            </w:r>
          </w:p>
        </w:tc>
        <w:tc>
          <w:tcPr>
            <w:tcW w:w="1140"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245"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200"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065"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125"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140"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125"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200"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r>
      <w:tr w:rsidR="00A4572B" w:rsidRPr="009C0A3D" w:rsidTr="00C4568F">
        <w:tc>
          <w:tcPr>
            <w:tcW w:w="4215" w:type="dxa"/>
            <w:shd w:val="clear" w:color="auto" w:fill="auto"/>
            <w:tcMar>
              <w:top w:w="100" w:type="dxa"/>
              <w:left w:w="100" w:type="dxa"/>
              <w:bottom w:w="100" w:type="dxa"/>
              <w:right w:w="100" w:type="dxa"/>
            </w:tcMar>
          </w:tcPr>
          <w:p w:rsidR="00A4572B" w:rsidRPr="009C0A3D" w:rsidRDefault="00A4572B">
            <w:pPr>
              <w:rPr>
                <w:rFonts w:ascii="Tahoma" w:hAnsi="Tahoma"/>
              </w:rPr>
            </w:pPr>
            <w:r w:rsidRPr="009C0A3D">
              <w:rPr>
                <w:rFonts w:ascii="Tahoma" w:hAnsi="Tahoma"/>
              </w:rPr>
              <w:t xml:space="preserve">Use universal design for learning which incorporates sensory management and maximizes effective use of senses </w:t>
            </w:r>
          </w:p>
        </w:tc>
        <w:tc>
          <w:tcPr>
            <w:tcW w:w="1140"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245"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200"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065"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125"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140"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125"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200"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r>
      <w:tr w:rsidR="00A4572B" w:rsidRPr="009C0A3D" w:rsidTr="00C4568F">
        <w:tc>
          <w:tcPr>
            <w:tcW w:w="4215" w:type="dxa"/>
            <w:shd w:val="clear" w:color="auto" w:fill="auto"/>
            <w:tcMar>
              <w:top w:w="100" w:type="dxa"/>
              <w:left w:w="100" w:type="dxa"/>
              <w:bottom w:w="100" w:type="dxa"/>
              <w:right w:w="100" w:type="dxa"/>
            </w:tcMar>
          </w:tcPr>
          <w:p w:rsidR="00A4572B" w:rsidRPr="009C0A3D" w:rsidRDefault="00A4572B">
            <w:pPr>
              <w:rPr>
                <w:rFonts w:ascii="Tahoma" w:hAnsi="Tahoma"/>
              </w:rPr>
            </w:pPr>
            <w:r w:rsidRPr="009C0A3D">
              <w:rPr>
                <w:rFonts w:ascii="Tahoma" w:hAnsi="Tahoma"/>
              </w:rPr>
              <w:t xml:space="preserve">Integrate student-initiated learning experiences into ongoing instruction </w:t>
            </w:r>
          </w:p>
        </w:tc>
        <w:tc>
          <w:tcPr>
            <w:tcW w:w="1140"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245"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200"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065"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125"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140"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125"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200"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r>
      <w:tr w:rsidR="00A4572B" w:rsidRPr="009C0A3D" w:rsidTr="00C4568F">
        <w:tc>
          <w:tcPr>
            <w:tcW w:w="4215" w:type="dxa"/>
            <w:shd w:val="clear" w:color="auto" w:fill="auto"/>
            <w:tcMar>
              <w:top w:w="100" w:type="dxa"/>
              <w:left w:w="100" w:type="dxa"/>
              <w:bottom w:w="100" w:type="dxa"/>
              <w:right w:w="100" w:type="dxa"/>
            </w:tcMar>
          </w:tcPr>
          <w:p w:rsidR="00A4572B" w:rsidRPr="009C0A3D" w:rsidRDefault="00A4572B">
            <w:pPr>
              <w:rPr>
                <w:rFonts w:ascii="Tahoma" w:hAnsi="Tahoma"/>
              </w:rPr>
            </w:pPr>
            <w:r w:rsidRPr="009C0A3D">
              <w:rPr>
                <w:rFonts w:ascii="Tahoma" w:hAnsi="Tahoma"/>
              </w:rPr>
              <w:t>Integrate communication and literacy development and learning for individuals with deafblindness</w:t>
            </w:r>
          </w:p>
        </w:tc>
        <w:tc>
          <w:tcPr>
            <w:tcW w:w="1140"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245"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200"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065"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125"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140"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125"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200"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r>
    </w:tbl>
    <w:p w:rsidR="00B96DDE" w:rsidRDefault="00981AC9" w:rsidP="00B96DDE">
      <w:pPr>
        <w:spacing w:before="240"/>
        <w:rPr>
          <w:rFonts w:ascii="Tahoma" w:eastAsia="Cambria" w:hAnsi="Tahoma" w:cs="Tahoma"/>
        </w:rPr>
      </w:pPr>
      <w:r>
        <w:rPr>
          <w:rFonts w:ascii="Tahoma" w:eastAsia="Cambria" w:hAnsi="Tahoma" w:cs="Tahoma"/>
        </w:rPr>
        <w:t xml:space="preserve">Teacher </w:t>
      </w:r>
      <w:r w:rsidR="00524753">
        <w:rPr>
          <w:rFonts w:ascii="Tahoma" w:eastAsia="Cambria" w:hAnsi="Tahoma" w:cs="Tahoma"/>
        </w:rPr>
        <w:t>C</w:t>
      </w:r>
      <w:r>
        <w:rPr>
          <w:rFonts w:ascii="Tahoma" w:eastAsia="Cambria" w:hAnsi="Tahoma" w:cs="Tahoma"/>
        </w:rPr>
        <w:t>omments</w:t>
      </w:r>
      <w:r w:rsidR="00524753">
        <w:rPr>
          <w:rFonts w:ascii="Tahoma" w:eastAsia="Cambria" w:hAnsi="Tahoma" w:cs="Tahoma"/>
        </w:rPr>
        <w:t xml:space="preserve"> (Curricular Content)</w:t>
      </w:r>
      <w:r w:rsidR="002D5878" w:rsidRPr="009C0A3D">
        <w:rPr>
          <w:rFonts w:ascii="Tahoma" w:eastAsia="Cambria" w:hAnsi="Tahoma" w:cs="Tahoma"/>
        </w:rPr>
        <w:t>:</w:t>
      </w:r>
    </w:p>
    <w:p w:rsidR="00E53217" w:rsidRPr="009C0A3D" w:rsidRDefault="00907457" w:rsidP="00B96DDE">
      <w:pPr>
        <w:spacing w:before="240"/>
        <w:rPr>
          <w:rFonts w:ascii="Tahoma" w:eastAsia="Cambria" w:hAnsi="Tahoma" w:cs="Tahoma"/>
        </w:rPr>
      </w:pPr>
      <w:r w:rsidRPr="009C0A3D">
        <w:rPr>
          <w:rFonts w:ascii="Tahoma" w:eastAsia="Cambria" w:hAnsi="Tahoma" w:cs="Tahoma"/>
        </w:rPr>
        <w:t xml:space="preserve"> </w:t>
      </w:r>
    </w:p>
    <w:p w:rsidR="00E53217" w:rsidRPr="009C0A3D" w:rsidRDefault="002D5878" w:rsidP="00C4568F">
      <w:pPr>
        <w:pStyle w:val="Heading2"/>
      </w:pPr>
      <w:r w:rsidRPr="009C0A3D">
        <w:lastRenderedPageBreak/>
        <w:t>Standard 4: Assessment</w:t>
      </w:r>
    </w:p>
    <w:tbl>
      <w:tblPr>
        <w:tblStyle w:val="a4"/>
        <w:tblW w:w="13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Checklist for Standard 4. Skill Competencies listed in first column, each column after has a cell for the date and a cell for check marks."/>
      </w:tblPr>
      <w:tblGrid>
        <w:gridCol w:w="4215"/>
        <w:gridCol w:w="1140"/>
        <w:gridCol w:w="1245"/>
        <w:gridCol w:w="1200"/>
        <w:gridCol w:w="1065"/>
        <w:gridCol w:w="1125"/>
        <w:gridCol w:w="1140"/>
        <w:gridCol w:w="1125"/>
        <w:gridCol w:w="1200"/>
      </w:tblGrid>
      <w:tr w:rsidR="00E53217" w:rsidRPr="009C0A3D" w:rsidTr="00C4568F">
        <w:trPr>
          <w:trHeight w:val="480"/>
          <w:tblHeader/>
        </w:trPr>
        <w:tc>
          <w:tcPr>
            <w:tcW w:w="4215" w:type="dxa"/>
            <w:shd w:val="clear" w:color="auto" w:fill="auto"/>
            <w:tcMar>
              <w:top w:w="100" w:type="dxa"/>
              <w:left w:w="100" w:type="dxa"/>
              <w:bottom w:w="100" w:type="dxa"/>
              <w:right w:w="100" w:type="dxa"/>
            </w:tcMar>
          </w:tcPr>
          <w:p w:rsidR="00E53217" w:rsidRPr="009C0A3D" w:rsidRDefault="002D5878">
            <w:pPr>
              <w:rPr>
                <w:rFonts w:ascii="Tahoma" w:eastAsia="Cambria" w:hAnsi="Tahoma" w:cs="Tahoma"/>
                <w:b/>
              </w:rPr>
            </w:pPr>
            <w:r w:rsidRPr="009C0A3D">
              <w:rPr>
                <w:rFonts w:ascii="Tahoma" w:eastAsia="Cambria" w:hAnsi="Tahoma" w:cs="Tahoma"/>
                <w:b/>
              </w:rPr>
              <w:t>Skill Competencies</w:t>
            </w:r>
          </w:p>
        </w:tc>
        <w:tc>
          <w:tcPr>
            <w:tcW w:w="1140"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245"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200"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065"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125"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140"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125"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200"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r>
      <w:tr w:rsidR="00E53217" w:rsidRPr="009C0A3D" w:rsidTr="00C4568F">
        <w:tc>
          <w:tcPr>
            <w:tcW w:w="4215" w:type="dxa"/>
            <w:shd w:val="clear" w:color="auto" w:fill="auto"/>
            <w:tcMar>
              <w:top w:w="100" w:type="dxa"/>
              <w:left w:w="100" w:type="dxa"/>
              <w:bottom w:w="100" w:type="dxa"/>
              <w:right w:w="100" w:type="dxa"/>
            </w:tcMar>
          </w:tcPr>
          <w:p w:rsidR="00E53217" w:rsidRPr="009C0A3D" w:rsidRDefault="00A4572B">
            <w:pPr>
              <w:rPr>
                <w:rFonts w:ascii="Tahoma" w:hAnsi="Tahoma"/>
              </w:rPr>
            </w:pPr>
            <w:r w:rsidRPr="009C0A3D">
              <w:rPr>
                <w:rFonts w:ascii="Tahoma" w:hAnsi="Tahoma"/>
              </w:rPr>
              <w:t>Apply person-centered assessment and planning processes to determine instruction and program planning</w:t>
            </w: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4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06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r>
      <w:tr w:rsidR="00A4572B" w:rsidRPr="009C0A3D" w:rsidTr="00C4568F">
        <w:tc>
          <w:tcPr>
            <w:tcW w:w="4215" w:type="dxa"/>
            <w:shd w:val="clear" w:color="auto" w:fill="auto"/>
            <w:tcMar>
              <w:top w:w="100" w:type="dxa"/>
              <w:left w:w="100" w:type="dxa"/>
              <w:bottom w:w="100" w:type="dxa"/>
              <w:right w:w="100" w:type="dxa"/>
            </w:tcMar>
          </w:tcPr>
          <w:p w:rsidR="00A4572B" w:rsidRPr="009C0A3D" w:rsidRDefault="00A4572B">
            <w:pPr>
              <w:rPr>
                <w:rFonts w:ascii="Tahoma" w:hAnsi="Tahoma"/>
              </w:rPr>
            </w:pPr>
            <w:r w:rsidRPr="009C0A3D">
              <w:rPr>
                <w:rFonts w:ascii="Tahoma" w:hAnsi="Tahoma"/>
              </w:rPr>
              <w:t>Conduct functional vision and hearing assessments of individuals with deafblindness</w:t>
            </w:r>
          </w:p>
        </w:tc>
        <w:tc>
          <w:tcPr>
            <w:tcW w:w="1140"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245"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200"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065"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125"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140"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125"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200"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r>
      <w:tr w:rsidR="00A4572B" w:rsidRPr="009C0A3D" w:rsidTr="00C4568F">
        <w:tc>
          <w:tcPr>
            <w:tcW w:w="4215" w:type="dxa"/>
            <w:shd w:val="clear" w:color="auto" w:fill="auto"/>
            <w:tcMar>
              <w:top w:w="100" w:type="dxa"/>
              <w:left w:w="100" w:type="dxa"/>
              <w:bottom w:w="100" w:type="dxa"/>
              <w:right w:w="100" w:type="dxa"/>
            </w:tcMar>
          </w:tcPr>
          <w:p w:rsidR="00A4572B" w:rsidRPr="009C0A3D" w:rsidRDefault="00A4572B">
            <w:pPr>
              <w:rPr>
                <w:rFonts w:ascii="Tahoma" w:hAnsi="Tahoma"/>
              </w:rPr>
            </w:pPr>
            <w:r w:rsidRPr="009C0A3D">
              <w:rPr>
                <w:rFonts w:ascii="Tahoma" w:hAnsi="Tahoma"/>
              </w:rPr>
              <w:t>Assess communication along a continuum from pre-intentional and pre-symbolic to full communicative competencies</w:t>
            </w:r>
          </w:p>
        </w:tc>
        <w:tc>
          <w:tcPr>
            <w:tcW w:w="1140"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245"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200"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065"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125"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140"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125"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200"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r>
      <w:tr w:rsidR="00A4572B" w:rsidRPr="009C0A3D" w:rsidTr="00C4568F">
        <w:tc>
          <w:tcPr>
            <w:tcW w:w="4215" w:type="dxa"/>
            <w:shd w:val="clear" w:color="auto" w:fill="auto"/>
            <w:tcMar>
              <w:top w:w="100" w:type="dxa"/>
              <w:left w:w="100" w:type="dxa"/>
              <w:bottom w:w="100" w:type="dxa"/>
              <w:right w:w="100" w:type="dxa"/>
            </w:tcMar>
          </w:tcPr>
          <w:p w:rsidR="00A4572B" w:rsidRPr="009C0A3D" w:rsidRDefault="00A4572B">
            <w:pPr>
              <w:rPr>
                <w:rFonts w:ascii="Tahoma" w:hAnsi="Tahoma"/>
              </w:rPr>
            </w:pPr>
            <w:r w:rsidRPr="009C0A3D">
              <w:rPr>
                <w:rFonts w:ascii="Tahoma" w:hAnsi="Tahoma"/>
              </w:rPr>
              <w:t xml:space="preserve">Observe behaviors to determine communicative intent in order to plan interventions </w:t>
            </w:r>
          </w:p>
        </w:tc>
        <w:tc>
          <w:tcPr>
            <w:tcW w:w="1140"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245"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200"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065"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125"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140"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125"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c>
          <w:tcPr>
            <w:tcW w:w="1200" w:type="dxa"/>
            <w:shd w:val="clear" w:color="auto" w:fill="auto"/>
            <w:tcMar>
              <w:top w:w="100" w:type="dxa"/>
              <w:left w:w="100" w:type="dxa"/>
              <w:bottom w:w="100" w:type="dxa"/>
              <w:right w:w="100" w:type="dxa"/>
            </w:tcMar>
          </w:tcPr>
          <w:p w:rsidR="00A4572B" w:rsidRPr="009C0A3D" w:rsidRDefault="00A4572B">
            <w:pPr>
              <w:widowControl w:val="0"/>
              <w:rPr>
                <w:rFonts w:ascii="Tahoma" w:hAnsi="Tahoma" w:cs="Tahoma"/>
              </w:rPr>
            </w:pPr>
          </w:p>
        </w:tc>
      </w:tr>
    </w:tbl>
    <w:p w:rsidR="00E53217" w:rsidRPr="009C0A3D" w:rsidRDefault="00E53217">
      <w:pPr>
        <w:rPr>
          <w:rFonts w:ascii="Tahoma" w:eastAsia="Cambria" w:hAnsi="Tahoma" w:cs="Tahoma"/>
        </w:rPr>
      </w:pPr>
    </w:p>
    <w:p w:rsidR="00C4568F" w:rsidRDefault="00981AC9" w:rsidP="00C4568F">
      <w:pPr>
        <w:rPr>
          <w:rFonts w:ascii="Tahoma" w:eastAsia="Cambria" w:hAnsi="Tahoma" w:cs="Tahoma"/>
        </w:rPr>
      </w:pPr>
      <w:r>
        <w:rPr>
          <w:rFonts w:ascii="Tahoma" w:eastAsia="Cambria" w:hAnsi="Tahoma" w:cs="Tahoma"/>
        </w:rPr>
        <w:t xml:space="preserve">Teacher </w:t>
      </w:r>
      <w:r w:rsidR="00524753">
        <w:rPr>
          <w:rFonts w:ascii="Tahoma" w:eastAsia="Cambria" w:hAnsi="Tahoma" w:cs="Tahoma"/>
        </w:rPr>
        <w:t>C</w:t>
      </w:r>
      <w:r>
        <w:rPr>
          <w:rFonts w:ascii="Tahoma" w:eastAsia="Cambria" w:hAnsi="Tahoma" w:cs="Tahoma"/>
        </w:rPr>
        <w:t>omments</w:t>
      </w:r>
      <w:r w:rsidR="00524753">
        <w:rPr>
          <w:rFonts w:ascii="Tahoma" w:eastAsia="Cambria" w:hAnsi="Tahoma" w:cs="Tahoma"/>
        </w:rPr>
        <w:t xml:space="preserve"> (Assessment)</w:t>
      </w:r>
      <w:r w:rsidR="002D5878" w:rsidRPr="009C0A3D">
        <w:rPr>
          <w:rFonts w:ascii="Tahoma" w:eastAsia="Cambria" w:hAnsi="Tahoma" w:cs="Tahoma"/>
        </w:rPr>
        <w:t>:</w:t>
      </w:r>
    </w:p>
    <w:p w:rsidR="00B96DDE" w:rsidRDefault="00B96DDE" w:rsidP="00C4568F">
      <w:pPr>
        <w:spacing w:before="1320"/>
        <w:rPr>
          <w:sz w:val="22"/>
          <w:szCs w:val="22"/>
        </w:rPr>
      </w:pPr>
    </w:p>
    <w:p w:rsidR="00E53217" w:rsidRPr="009C0A3D" w:rsidRDefault="002D5878" w:rsidP="00C4568F">
      <w:pPr>
        <w:pStyle w:val="Heading2"/>
      </w:pPr>
      <w:r w:rsidRPr="009C0A3D">
        <w:lastRenderedPageBreak/>
        <w:t>Standard 5: Instructional Planning &amp; Strategies</w:t>
      </w:r>
    </w:p>
    <w:tbl>
      <w:tblPr>
        <w:tblStyle w:val="a5"/>
        <w:tblW w:w="13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Checklist for Standard 5. Skill Competencies listed in first column, each column after has a cell for the date and a cell for check marks."/>
      </w:tblPr>
      <w:tblGrid>
        <w:gridCol w:w="4215"/>
        <w:gridCol w:w="1140"/>
        <w:gridCol w:w="1245"/>
        <w:gridCol w:w="1200"/>
        <w:gridCol w:w="1065"/>
        <w:gridCol w:w="1125"/>
        <w:gridCol w:w="1140"/>
        <w:gridCol w:w="1125"/>
        <w:gridCol w:w="1200"/>
      </w:tblGrid>
      <w:tr w:rsidR="00E53217" w:rsidRPr="009C0A3D" w:rsidTr="00C4568F">
        <w:trPr>
          <w:trHeight w:val="480"/>
          <w:tblHeader/>
        </w:trPr>
        <w:tc>
          <w:tcPr>
            <w:tcW w:w="4215" w:type="dxa"/>
            <w:shd w:val="clear" w:color="auto" w:fill="auto"/>
            <w:tcMar>
              <w:top w:w="100" w:type="dxa"/>
              <w:left w:w="100" w:type="dxa"/>
              <w:bottom w:w="100" w:type="dxa"/>
              <w:right w:w="100" w:type="dxa"/>
            </w:tcMar>
          </w:tcPr>
          <w:p w:rsidR="00E53217" w:rsidRPr="009C0A3D" w:rsidRDefault="002D5878">
            <w:pPr>
              <w:rPr>
                <w:rFonts w:ascii="Tahoma" w:eastAsia="Cambria" w:hAnsi="Tahoma" w:cs="Tahoma"/>
                <w:b/>
              </w:rPr>
            </w:pPr>
            <w:r w:rsidRPr="009C0A3D">
              <w:rPr>
                <w:rFonts w:ascii="Tahoma" w:eastAsia="Cambria" w:hAnsi="Tahoma" w:cs="Tahoma"/>
                <w:b/>
              </w:rPr>
              <w:t>Skill Competencies</w:t>
            </w:r>
          </w:p>
        </w:tc>
        <w:tc>
          <w:tcPr>
            <w:tcW w:w="1140"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245"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200"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065"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125"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140"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125"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200"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r>
      <w:tr w:rsidR="00E53217" w:rsidRPr="009C0A3D" w:rsidTr="00C4568F">
        <w:tc>
          <w:tcPr>
            <w:tcW w:w="4215" w:type="dxa"/>
            <w:shd w:val="clear" w:color="auto" w:fill="auto"/>
            <w:tcMar>
              <w:top w:w="100" w:type="dxa"/>
              <w:left w:w="100" w:type="dxa"/>
              <w:bottom w:w="100" w:type="dxa"/>
              <w:right w:w="100" w:type="dxa"/>
            </w:tcMar>
          </w:tcPr>
          <w:p w:rsidR="00E53217" w:rsidRPr="009C0A3D" w:rsidRDefault="00A4572B">
            <w:pPr>
              <w:rPr>
                <w:rFonts w:ascii="Tahoma" w:hAnsi="Tahoma"/>
              </w:rPr>
            </w:pPr>
            <w:r w:rsidRPr="009C0A3D">
              <w:rPr>
                <w:rFonts w:ascii="Tahoma" w:hAnsi="Tahoma"/>
              </w:rPr>
              <w:t>Provide effective personal management, community, and independent living skills instruction for individuals with deafblindness</w:t>
            </w: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4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06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r>
      <w:tr w:rsidR="00E53217" w:rsidRPr="009C0A3D" w:rsidTr="00C4568F">
        <w:tc>
          <w:tcPr>
            <w:tcW w:w="4215" w:type="dxa"/>
            <w:shd w:val="clear" w:color="auto" w:fill="auto"/>
            <w:tcMar>
              <w:top w:w="100" w:type="dxa"/>
              <w:left w:w="100" w:type="dxa"/>
              <w:bottom w:w="100" w:type="dxa"/>
              <w:right w:w="100" w:type="dxa"/>
            </w:tcMar>
          </w:tcPr>
          <w:p w:rsidR="00E53217" w:rsidRPr="009C0A3D" w:rsidRDefault="00A4572B">
            <w:pPr>
              <w:rPr>
                <w:rFonts w:ascii="Tahoma" w:hAnsi="Tahoma"/>
              </w:rPr>
            </w:pPr>
            <w:r w:rsidRPr="009C0A3D">
              <w:rPr>
                <w:rFonts w:ascii="Tahoma" w:hAnsi="Tahoma"/>
              </w:rPr>
              <w:t>Adapt intervention and instructional strategies to facilitate and encourage movement</w:t>
            </w: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4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06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r>
      <w:tr w:rsidR="00E53217" w:rsidRPr="009C0A3D" w:rsidTr="00C4568F">
        <w:tc>
          <w:tcPr>
            <w:tcW w:w="4215" w:type="dxa"/>
            <w:shd w:val="clear" w:color="auto" w:fill="auto"/>
            <w:tcMar>
              <w:top w:w="100" w:type="dxa"/>
              <w:left w:w="100" w:type="dxa"/>
              <w:bottom w:w="100" w:type="dxa"/>
              <w:right w:w="100" w:type="dxa"/>
            </w:tcMar>
          </w:tcPr>
          <w:p w:rsidR="00E53217" w:rsidRPr="009C0A3D" w:rsidRDefault="00A4572B">
            <w:pPr>
              <w:rPr>
                <w:rFonts w:ascii="Tahoma" w:hAnsi="Tahoma"/>
              </w:rPr>
            </w:pPr>
            <w:r w:rsidRPr="009C0A3D">
              <w:rPr>
                <w:rFonts w:ascii="Tahoma" w:hAnsi="Tahoma"/>
              </w:rPr>
              <w:t>Assist the individual with deafblindness to organize sensory information and orient to space and objects across environments</w:t>
            </w: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4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06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r>
      <w:tr w:rsidR="00E53217" w:rsidRPr="009C0A3D" w:rsidTr="00C4568F">
        <w:tc>
          <w:tcPr>
            <w:tcW w:w="4215" w:type="dxa"/>
            <w:shd w:val="clear" w:color="auto" w:fill="auto"/>
            <w:tcMar>
              <w:top w:w="100" w:type="dxa"/>
              <w:left w:w="100" w:type="dxa"/>
              <w:bottom w:w="100" w:type="dxa"/>
              <w:right w:w="100" w:type="dxa"/>
            </w:tcMar>
          </w:tcPr>
          <w:p w:rsidR="00E53217" w:rsidRPr="009C0A3D" w:rsidRDefault="00A4572B">
            <w:pPr>
              <w:rPr>
                <w:rFonts w:ascii="Tahoma" w:hAnsi="Tahoma"/>
              </w:rPr>
            </w:pPr>
            <w:r w:rsidRPr="009C0A3D">
              <w:rPr>
                <w:rFonts w:ascii="Tahoma" w:hAnsi="Tahoma"/>
              </w:rPr>
              <w:t>Model and promote the use of mobility techniques and devices</w:t>
            </w: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4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06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r>
      <w:tr w:rsidR="00E53217" w:rsidRPr="009C0A3D" w:rsidTr="00C4568F">
        <w:tc>
          <w:tcPr>
            <w:tcW w:w="4215" w:type="dxa"/>
            <w:shd w:val="clear" w:color="auto" w:fill="auto"/>
            <w:tcMar>
              <w:top w:w="100" w:type="dxa"/>
              <w:left w:w="100" w:type="dxa"/>
              <w:bottom w:w="100" w:type="dxa"/>
              <w:right w:w="100" w:type="dxa"/>
            </w:tcMar>
          </w:tcPr>
          <w:p w:rsidR="00E53217" w:rsidRPr="009C0A3D" w:rsidRDefault="00A4572B">
            <w:pPr>
              <w:rPr>
                <w:rFonts w:ascii="Tahoma" w:hAnsi="Tahoma"/>
              </w:rPr>
            </w:pPr>
            <w:r w:rsidRPr="009C0A3D">
              <w:rPr>
                <w:rFonts w:ascii="Tahoma" w:hAnsi="Tahoma"/>
              </w:rPr>
              <w:t xml:space="preserve">Use strategies to regulate behavior states of individuals with deafblindness </w:t>
            </w: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4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06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r>
      <w:tr w:rsidR="00E53217" w:rsidRPr="009C0A3D" w:rsidTr="00C4568F">
        <w:tc>
          <w:tcPr>
            <w:tcW w:w="4215" w:type="dxa"/>
            <w:shd w:val="clear" w:color="auto" w:fill="auto"/>
            <w:tcMar>
              <w:top w:w="100" w:type="dxa"/>
              <w:left w:w="100" w:type="dxa"/>
              <w:bottom w:w="100" w:type="dxa"/>
              <w:right w:w="100" w:type="dxa"/>
            </w:tcMar>
          </w:tcPr>
          <w:p w:rsidR="00E53217" w:rsidRPr="009C0A3D" w:rsidRDefault="00A4572B">
            <w:pPr>
              <w:rPr>
                <w:rFonts w:ascii="Tahoma" w:hAnsi="Tahoma"/>
              </w:rPr>
            </w:pPr>
            <w:r w:rsidRPr="009C0A3D">
              <w:rPr>
                <w:rFonts w:ascii="Tahoma" w:hAnsi="Tahoma"/>
              </w:rPr>
              <w:t>Use literacy instruction to foster acquisition of cognitive, social, and linguistic skills</w:t>
            </w: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4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06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r>
      <w:tr w:rsidR="00E53217" w:rsidRPr="009C0A3D" w:rsidTr="00C4568F">
        <w:tc>
          <w:tcPr>
            <w:tcW w:w="4215" w:type="dxa"/>
            <w:shd w:val="clear" w:color="auto" w:fill="auto"/>
            <w:tcMar>
              <w:top w:w="100" w:type="dxa"/>
              <w:left w:w="100" w:type="dxa"/>
              <w:bottom w:w="100" w:type="dxa"/>
              <w:right w:w="100" w:type="dxa"/>
            </w:tcMar>
          </w:tcPr>
          <w:p w:rsidR="00E53217" w:rsidRPr="009C0A3D" w:rsidRDefault="00A4572B">
            <w:pPr>
              <w:rPr>
                <w:rFonts w:ascii="Tahoma" w:hAnsi="Tahoma"/>
              </w:rPr>
            </w:pPr>
            <w:r w:rsidRPr="009C0A3D">
              <w:rPr>
                <w:rFonts w:ascii="Tahoma" w:hAnsi="Tahoma"/>
              </w:rPr>
              <w:t>Implement assistive technology with individuals with deafblindness</w:t>
            </w: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4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06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r>
      <w:tr w:rsidR="00E53217" w:rsidRPr="009C0A3D" w:rsidTr="00C4568F">
        <w:tc>
          <w:tcPr>
            <w:tcW w:w="4215" w:type="dxa"/>
            <w:shd w:val="clear" w:color="auto" w:fill="auto"/>
            <w:tcMar>
              <w:top w:w="100" w:type="dxa"/>
              <w:left w:w="100" w:type="dxa"/>
              <w:bottom w:w="100" w:type="dxa"/>
              <w:right w:w="100" w:type="dxa"/>
            </w:tcMar>
          </w:tcPr>
          <w:p w:rsidR="00E53217" w:rsidRPr="009C0A3D" w:rsidRDefault="00A4572B">
            <w:pPr>
              <w:rPr>
                <w:rFonts w:ascii="Tahoma" w:hAnsi="Tahoma"/>
              </w:rPr>
            </w:pPr>
            <w:r w:rsidRPr="009C0A3D">
              <w:rPr>
                <w:rFonts w:ascii="Tahoma" w:hAnsi="Tahoma"/>
              </w:rPr>
              <w:t xml:space="preserve">Use effective interventions and management techniques for </w:t>
            </w:r>
            <w:r w:rsidRPr="009C0A3D">
              <w:rPr>
                <w:rFonts w:ascii="Tahoma" w:hAnsi="Tahoma"/>
              </w:rPr>
              <w:lastRenderedPageBreak/>
              <w:t>positioning, sensory management, movement, balance, and hand use</w:t>
            </w: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4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06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r>
      <w:tr w:rsidR="00E53217" w:rsidRPr="009C0A3D" w:rsidTr="00C4568F">
        <w:tc>
          <w:tcPr>
            <w:tcW w:w="4215" w:type="dxa"/>
            <w:shd w:val="clear" w:color="auto" w:fill="auto"/>
            <w:tcMar>
              <w:top w:w="100" w:type="dxa"/>
              <w:left w:w="100" w:type="dxa"/>
              <w:bottom w:w="100" w:type="dxa"/>
              <w:right w:w="100" w:type="dxa"/>
            </w:tcMar>
          </w:tcPr>
          <w:p w:rsidR="00E53217" w:rsidRPr="009C0A3D" w:rsidRDefault="00A4572B">
            <w:pPr>
              <w:rPr>
                <w:rFonts w:ascii="Tahoma" w:hAnsi="Tahoma"/>
              </w:rPr>
            </w:pPr>
            <w:r w:rsidRPr="009C0A3D">
              <w:rPr>
                <w:rFonts w:ascii="Tahoma" w:hAnsi="Tahoma"/>
              </w:rPr>
              <w:t>Use instructional modifications to accommodate functional vision and hearing, and maximize use of other sensory systems</w:t>
            </w: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4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06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r>
      <w:tr w:rsidR="00E53217" w:rsidRPr="009C0A3D" w:rsidTr="00C4568F">
        <w:tc>
          <w:tcPr>
            <w:tcW w:w="4215" w:type="dxa"/>
            <w:shd w:val="clear" w:color="auto" w:fill="auto"/>
            <w:tcMar>
              <w:top w:w="100" w:type="dxa"/>
              <w:left w:w="100" w:type="dxa"/>
              <w:bottom w:w="100" w:type="dxa"/>
              <w:right w:w="100" w:type="dxa"/>
            </w:tcMar>
          </w:tcPr>
          <w:p w:rsidR="00E53217" w:rsidRPr="009C0A3D" w:rsidRDefault="00A4572B">
            <w:pPr>
              <w:rPr>
                <w:rFonts w:ascii="Tahoma" w:hAnsi="Tahoma"/>
              </w:rPr>
            </w:pPr>
            <w:r w:rsidRPr="009C0A3D">
              <w:rPr>
                <w:rFonts w:ascii="Tahoma" w:hAnsi="Tahoma"/>
              </w:rPr>
              <w:t>Provide augmentative and alternative communication systems individualized for individuals with deafblindness</w:t>
            </w: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4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06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r>
      <w:tr w:rsidR="00E53217" w:rsidRPr="009C0A3D" w:rsidTr="00C4568F">
        <w:tc>
          <w:tcPr>
            <w:tcW w:w="4215" w:type="dxa"/>
            <w:shd w:val="clear" w:color="auto" w:fill="auto"/>
            <w:tcMar>
              <w:top w:w="100" w:type="dxa"/>
              <w:left w:w="100" w:type="dxa"/>
              <w:bottom w:w="100" w:type="dxa"/>
              <w:right w:w="100" w:type="dxa"/>
            </w:tcMar>
          </w:tcPr>
          <w:p w:rsidR="00E53217" w:rsidRPr="009C0A3D" w:rsidRDefault="00A4572B">
            <w:pPr>
              <w:rPr>
                <w:rFonts w:ascii="Tahoma" w:hAnsi="Tahoma"/>
              </w:rPr>
            </w:pPr>
            <w:r w:rsidRPr="009C0A3D">
              <w:rPr>
                <w:rFonts w:ascii="Tahoma" w:hAnsi="Tahoma"/>
              </w:rPr>
              <w:t>Respond to nonlinguistic forms of communication</w:t>
            </w: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4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06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r>
      <w:tr w:rsidR="00E53217" w:rsidRPr="009C0A3D" w:rsidTr="00C4568F">
        <w:tc>
          <w:tcPr>
            <w:tcW w:w="4215" w:type="dxa"/>
            <w:shd w:val="clear" w:color="auto" w:fill="auto"/>
            <w:tcMar>
              <w:top w:w="100" w:type="dxa"/>
              <w:left w:w="100" w:type="dxa"/>
              <w:bottom w:w="100" w:type="dxa"/>
              <w:right w:w="100" w:type="dxa"/>
            </w:tcMar>
          </w:tcPr>
          <w:p w:rsidR="00E53217" w:rsidRPr="009C0A3D" w:rsidRDefault="00A4572B">
            <w:pPr>
              <w:rPr>
                <w:rFonts w:ascii="Tahoma" w:hAnsi="Tahoma"/>
              </w:rPr>
            </w:pPr>
            <w:r w:rsidRPr="009C0A3D">
              <w:rPr>
                <w:rFonts w:ascii="Tahoma" w:hAnsi="Tahoma"/>
              </w:rPr>
              <w:t>Provide strategies to increase vocabulary and the use of multiple modes of communication across environments and people</w:t>
            </w: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4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06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r>
      <w:tr w:rsidR="00E53217" w:rsidRPr="009C0A3D" w:rsidTr="00C4568F">
        <w:tc>
          <w:tcPr>
            <w:tcW w:w="4215" w:type="dxa"/>
            <w:shd w:val="clear" w:color="auto" w:fill="auto"/>
            <w:tcMar>
              <w:top w:w="100" w:type="dxa"/>
              <w:left w:w="100" w:type="dxa"/>
              <w:bottom w:w="100" w:type="dxa"/>
              <w:right w:w="100" w:type="dxa"/>
            </w:tcMar>
          </w:tcPr>
          <w:p w:rsidR="00E53217" w:rsidRPr="009C0A3D" w:rsidRDefault="00A4572B">
            <w:pPr>
              <w:rPr>
                <w:rFonts w:ascii="Tahoma" w:hAnsi="Tahoma"/>
              </w:rPr>
            </w:pPr>
            <w:r w:rsidRPr="009C0A3D">
              <w:rPr>
                <w:rFonts w:ascii="Tahoma" w:hAnsi="Tahoma"/>
              </w:rPr>
              <w:t>Foster understanding and use of multiple nonlinguistic and emergent forms of communication</w:t>
            </w: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4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06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r>
      <w:tr w:rsidR="00E53217" w:rsidRPr="009C0A3D" w:rsidTr="00C4568F">
        <w:tc>
          <w:tcPr>
            <w:tcW w:w="4215" w:type="dxa"/>
            <w:shd w:val="clear" w:color="auto" w:fill="auto"/>
            <w:tcMar>
              <w:top w:w="100" w:type="dxa"/>
              <w:left w:w="100" w:type="dxa"/>
              <w:bottom w:w="100" w:type="dxa"/>
              <w:right w:w="100" w:type="dxa"/>
            </w:tcMar>
          </w:tcPr>
          <w:p w:rsidR="00E53217" w:rsidRPr="009C0A3D" w:rsidRDefault="00A4572B">
            <w:pPr>
              <w:rPr>
                <w:rFonts w:ascii="Tahoma" w:hAnsi="Tahoma"/>
              </w:rPr>
            </w:pPr>
            <w:r w:rsidRPr="009C0A3D">
              <w:rPr>
                <w:rFonts w:ascii="Tahoma" w:hAnsi="Tahoma"/>
              </w:rPr>
              <w:t>Create and promote opportunities for the individual with deafblindness to communicate with peers, family members, and staff</w:t>
            </w: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4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06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r>
      <w:tr w:rsidR="00E53217" w:rsidRPr="009C0A3D" w:rsidTr="00C4568F">
        <w:tc>
          <w:tcPr>
            <w:tcW w:w="4215" w:type="dxa"/>
            <w:shd w:val="clear" w:color="auto" w:fill="auto"/>
            <w:tcMar>
              <w:top w:w="100" w:type="dxa"/>
              <w:left w:w="100" w:type="dxa"/>
              <w:bottom w:w="100" w:type="dxa"/>
              <w:right w:w="100" w:type="dxa"/>
            </w:tcMar>
          </w:tcPr>
          <w:p w:rsidR="00E53217" w:rsidRPr="009C0A3D" w:rsidRDefault="00A4572B">
            <w:pPr>
              <w:rPr>
                <w:rFonts w:ascii="Tahoma" w:hAnsi="Tahoma"/>
              </w:rPr>
            </w:pPr>
            <w:r w:rsidRPr="009C0A3D">
              <w:rPr>
                <w:rFonts w:ascii="Tahoma" w:hAnsi="Tahoma"/>
              </w:rPr>
              <w:t xml:space="preserve">Design and implement communication systems for all stages </w:t>
            </w:r>
            <w:r w:rsidRPr="009C0A3D">
              <w:rPr>
                <w:rFonts w:ascii="Tahoma" w:hAnsi="Tahoma"/>
              </w:rPr>
              <w:lastRenderedPageBreak/>
              <w:t>of communication development for individuals with deafblindness</w:t>
            </w: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4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06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r>
      <w:tr w:rsidR="00E53217" w:rsidRPr="009C0A3D" w:rsidTr="00C4568F">
        <w:tc>
          <w:tcPr>
            <w:tcW w:w="4215" w:type="dxa"/>
            <w:shd w:val="clear" w:color="auto" w:fill="auto"/>
            <w:tcMar>
              <w:top w:w="100" w:type="dxa"/>
              <w:left w:w="100" w:type="dxa"/>
              <w:bottom w:w="100" w:type="dxa"/>
              <w:right w:w="100" w:type="dxa"/>
            </w:tcMar>
          </w:tcPr>
          <w:p w:rsidR="00E53217" w:rsidRPr="009C0A3D" w:rsidRDefault="00A4572B">
            <w:pPr>
              <w:rPr>
                <w:rFonts w:ascii="Tahoma" w:hAnsi="Tahoma"/>
              </w:rPr>
            </w:pPr>
            <w:r w:rsidRPr="009C0A3D">
              <w:rPr>
                <w:rFonts w:ascii="Tahoma" w:hAnsi="Tahoma"/>
              </w:rPr>
              <w:t>Integrate communication in all contexts and daily activities</w:t>
            </w: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4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06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r>
      <w:tr w:rsidR="00E53217" w:rsidRPr="009C0A3D" w:rsidTr="00C4568F">
        <w:tc>
          <w:tcPr>
            <w:tcW w:w="4215" w:type="dxa"/>
            <w:shd w:val="clear" w:color="auto" w:fill="auto"/>
            <w:tcMar>
              <w:top w:w="100" w:type="dxa"/>
              <w:left w:w="100" w:type="dxa"/>
              <w:bottom w:w="100" w:type="dxa"/>
              <w:right w:w="100" w:type="dxa"/>
            </w:tcMar>
          </w:tcPr>
          <w:p w:rsidR="00E53217" w:rsidRPr="009C0A3D" w:rsidRDefault="009C0A3D">
            <w:pPr>
              <w:rPr>
                <w:rFonts w:ascii="Tahoma" w:hAnsi="Tahoma"/>
              </w:rPr>
            </w:pPr>
            <w:r w:rsidRPr="009C0A3D">
              <w:rPr>
                <w:rFonts w:ascii="Tahoma" w:hAnsi="Tahoma"/>
              </w:rPr>
              <w:t>Teach communication partners to communicate and interact with individuals with deafblindness</w:t>
            </w: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4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06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r>
      <w:tr w:rsidR="00E53217" w:rsidRPr="009C0A3D" w:rsidTr="00C4568F">
        <w:tc>
          <w:tcPr>
            <w:tcW w:w="4215" w:type="dxa"/>
            <w:shd w:val="clear" w:color="auto" w:fill="auto"/>
            <w:tcMar>
              <w:top w:w="100" w:type="dxa"/>
              <w:left w:w="100" w:type="dxa"/>
              <w:bottom w:w="100" w:type="dxa"/>
              <w:right w:w="100" w:type="dxa"/>
            </w:tcMar>
          </w:tcPr>
          <w:p w:rsidR="00E53217" w:rsidRPr="009C0A3D" w:rsidRDefault="009C0A3D">
            <w:pPr>
              <w:rPr>
                <w:rFonts w:ascii="Tahoma" w:hAnsi="Tahoma"/>
              </w:rPr>
            </w:pPr>
            <w:r w:rsidRPr="009C0A3D">
              <w:rPr>
                <w:rFonts w:ascii="Tahoma" w:hAnsi="Tahoma"/>
              </w:rPr>
              <w:t>Shape challenging behaviors into effective communication</w:t>
            </w: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4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06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r>
    </w:tbl>
    <w:p w:rsidR="00E53217" w:rsidRPr="009C0A3D" w:rsidRDefault="00E53217">
      <w:pPr>
        <w:rPr>
          <w:rFonts w:ascii="Tahoma" w:eastAsia="Cambria" w:hAnsi="Tahoma" w:cs="Tahoma"/>
        </w:rPr>
      </w:pPr>
    </w:p>
    <w:p w:rsidR="00C4568F" w:rsidRDefault="00981AC9" w:rsidP="00C4568F">
      <w:pPr>
        <w:rPr>
          <w:rFonts w:ascii="Tahoma" w:eastAsia="Cambria" w:hAnsi="Tahoma" w:cs="Tahoma"/>
        </w:rPr>
      </w:pPr>
      <w:r>
        <w:rPr>
          <w:rFonts w:ascii="Tahoma" w:eastAsia="Cambria" w:hAnsi="Tahoma" w:cs="Tahoma"/>
        </w:rPr>
        <w:t xml:space="preserve">Teacher </w:t>
      </w:r>
      <w:r w:rsidR="00524753">
        <w:rPr>
          <w:rFonts w:ascii="Tahoma" w:eastAsia="Cambria" w:hAnsi="Tahoma" w:cs="Tahoma"/>
        </w:rPr>
        <w:t>C</w:t>
      </w:r>
      <w:r>
        <w:rPr>
          <w:rFonts w:ascii="Tahoma" w:eastAsia="Cambria" w:hAnsi="Tahoma" w:cs="Tahoma"/>
        </w:rPr>
        <w:t>omments</w:t>
      </w:r>
      <w:r w:rsidR="00524753">
        <w:rPr>
          <w:rFonts w:ascii="Tahoma" w:eastAsia="Cambria" w:hAnsi="Tahoma" w:cs="Tahoma"/>
        </w:rPr>
        <w:t xml:space="preserve"> (Instructional Planning)</w:t>
      </w:r>
      <w:r w:rsidR="002D5878" w:rsidRPr="009C0A3D">
        <w:rPr>
          <w:rFonts w:ascii="Tahoma" w:eastAsia="Cambria" w:hAnsi="Tahoma" w:cs="Tahoma"/>
        </w:rPr>
        <w:t>:</w:t>
      </w:r>
    </w:p>
    <w:p w:rsidR="00C4568F" w:rsidRDefault="00C4568F" w:rsidP="00C4568F">
      <w:pPr>
        <w:rPr>
          <w:sz w:val="22"/>
          <w:szCs w:val="22"/>
        </w:rPr>
      </w:pPr>
      <w:r>
        <w:rPr>
          <w:sz w:val="22"/>
          <w:szCs w:val="22"/>
        </w:rPr>
        <w:t xml:space="preserve"> </w:t>
      </w:r>
    </w:p>
    <w:p w:rsidR="00E53217" w:rsidRPr="00C4568F" w:rsidRDefault="002D5878" w:rsidP="00C4568F">
      <w:pPr>
        <w:pStyle w:val="Heading2"/>
        <w:spacing w:before="2880"/>
      </w:pPr>
      <w:r w:rsidRPr="00C4568F">
        <w:lastRenderedPageBreak/>
        <w:t>Standard 6: Professional Learning &amp; Ethical Practice</w:t>
      </w:r>
    </w:p>
    <w:tbl>
      <w:tblPr>
        <w:tblStyle w:val="a6"/>
        <w:tblW w:w="13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Checklist for Standard 6. Skill Competencies listed in first column, each column after has a cell for the date and a cell for check marks."/>
      </w:tblPr>
      <w:tblGrid>
        <w:gridCol w:w="4215"/>
        <w:gridCol w:w="1140"/>
        <w:gridCol w:w="1245"/>
        <w:gridCol w:w="1200"/>
        <w:gridCol w:w="1065"/>
        <w:gridCol w:w="1125"/>
        <w:gridCol w:w="1140"/>
        <w:gridCol w:w="1125"/>
        <w:gridCol w:w="1200"/>
      </w:tblGrid>
      <w:tr w:rsidR="00E53217" w:rsidRPr="009C0A3D" w:rsidTr="00C4568F">
        <w:trPr>
          <w:trHeight w:val="480"/>
          <w:tblHeader/>
        </w:trPr>
        <w:tc>
          <w:tcPr>
            <w:tcW w:w="4215" w:type="dxa"/>
            <w:shd w:val="clear" w:color="auto" w:fill="auto"/>
            <w:tcMar>
              <w:top w:w="100" w:type="dxa"/>
              <w:left w:w="100" w:type="dxa"/>
              <w:bottom w:w="100" w:type="dxa"/>
              <w:right w:w="100" w:type="dxa"/>
            </w:tcMar>
          </w:tcPr>
          <w:p w:rsidR="00E53217" w:rsidRPr="009C0A3D" w:rsidRDefault="002D5878">
            <w:pPr>
              <w:rPr>
                <w:rFonts w:ascii="Tahoma" w:eastAsia="Cambria" w:hAnsi="Tahoma" w:cs="Tahoma"/>
                <w:b/>
              </w:rPr>
            </w:pPr>
            <w:r w:rsidRPr="009C0A3D">
              <w:rPr>
                <w:rFonts w:ascii="Tahoma" w:eastAsia="Cambria" w:hAnsi="Tahoma" w:cs="Tahoma"/>
                <w:b/>
              </w:rPr>
              <w:t>Skill Competencies</w:t>
            </w:r>
          </w:p>
        </w:tc>
        <w:tc>
          <w:tcPr>
            <w:tcW w:w="1140"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245"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200"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065"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125"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140"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125"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200"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r>
      <w:tr w:rsidR="00E53217" w:rsidRPr="009C0A3D" w:rsidTr="00C4568F">
        <w:tc>
          <w:tcPr>
            <w:tcW w:w="4215" w:type="dxa"/>
            <w:shd w:val="clear" w:color="auto" w:fill="auto"/>
            <w:tcMar>
              <w:top w:w="100" w:type="dxa"/>
              <w:left w:w="100" w:type="dxa"/>
              <w:bottom w:w="100" w:type="dxa"/>
              <w:right w:w="100" w:type="dxa"/>
            </w:tcMar>
          </w:tcPr>
          <w:p w:rsidR="00E53217" w:rsidRPr="009C0A3D" w:rsidRDefault="009C0A3D">
            <w:pPr>
              <w:rPr>
                <w:rFonts w:ascii="Tahoma" w:hAnsi="Tahoma"/>
              </w:rPr>
            </w:pPr>
            <w:r w:rsidRPr="009C0A3D">
              <w:rPr>
                <w:rFonts w:ascii="Tahoma" w:hAnsi="Tahoma"/>
              </w:rPr>
              <w:t xml:space="preserve">Teach interveners and other paraeducators to support engagement of the individual with deafblindness in learning and social interactions </w:t>
            </w: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4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06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r>
      <w:tr w:rsidR="00E53217" w:rsidRPr="009C0A3D" w:rsidTr="00C4568F">
        <w:tc>
          <w:tcPr>
            <w:tcW w:w="4215" w:type="dxa"/>
            <w:shd w:val="clear" w:color="auto" w:fill="auto"/>
            <w:tcMar>
              <w:top w:w="100" w:type="dxa"/>
              <w:left w:w="100" w:type="dxa"/>
              <w:bottom w:w="100" w:type="dxa"/>
              <w:right w:w="100" w:type="dxa"/>
            </w:tcMar>
          </w:tcPr>
          <w:p w:rsidR="00E53217" w:rsidRPr="009C0A3D" w:rsidRDefault="009C0A3D">
            <w:pPr>
              <w:rPr>
                <w:rFonts w:ascii="Tahoma" w:hAnsi="Tahoma"/>
              </w:rPr>
            </w:pPr>
            <w:r w:rsidRPr="009C0A3D">
              <w:rPr>
                <w:rFonts w:ascii="Tahoma" w:hAnsi="Tahoma"/>
              </w:rPr>
              <w:t>Teach and supervise interveners and paraeducators in the use of targeted instruction and progress monitoring for selected individuals with deafblindness</w:t>
            </w: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4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06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r>
      <w:tr w:rsidR="009C0A3D" w:rsidRPr="009C0A3D" w:rsidTr="00C4568F">
        <w:tc>
          <w:tcPr>
            <w:tcW w:w="4215" w:type="dxa"/>
            <w:shd w:val="clear" w:color="auto" w:fill="auto"/>
            <w:tcMar>
              <w:top w:w="100" w:type="dxa"/>
              <w:left w:w="100" w:type="dxa"/>
              <w:bottom w:w="100" w:type="dxa"/>
              <w:right w:w="100" w:type="dxa"/>
            </w:tcMar>
          </w:tcPr>
          <w:p w:rsidR="009C0A3D" w:rsidRPr="009C0A3D" w:rsidRDefault="009C0A3D">
            <w:pPr>
              <w:rPr>
                <w:rFonts w:ascii="Tahoma" w:hAnsi="Tahoma"/>
              </w:rPr>
            </w:pPr>
            <w:r w:rsidRPr="009C0A3D">
              <w:rPr>
                <w:rFonts w:ascii="Tahoma" w:hAnsi="Tahoma"/>
              </w:rPr>
              <w:t>Teach and supervise interveners and paraeducators in the implementation of age appropriate personal management routines</w:t>
            </w:r>
          </w:p>
        </w:tc>
        <w:tc>
          <w:tcPr>
            <w:tcW w:w="1140" w:type="dxa"/>
            <w:shd w:val="clear" w:color="auto" w:fill="auto"/>
            <w:tcMar>
              <w:top w:w="100" w:type="dxa"/>
              <w:left w:w="100" w:type="dxa"/>
              <w:bottom w:w="100" w:type="dxa"/>
              <w:right w:w="100" w:type="dxa"/>
            </w:tcMar>
          </w:tcPr>
          <w:p w:rsidR="009C0A3D" w:rsidRPr="009C0A3D" w:rsidRDefault="009C0A3D">
            <w:pPr>
              <w:widowControl w:val="0"/>
              <w:rPr>
                <w:rFonts w:ascii="Tahoma" w:hAnsi="Tahoma" w:cs="Tahoma"/>
              </w:rPr>
            </w:pPr>
          </w:p>
        </w:tc>
        <w:tc>
          <w:tcPr>
            <w:tcW w:w="1245" w:type="dxa"/>
            <w:shd w:val="clear" w:color="auto" w:fill="auto"/>
            <w:tcMar>
              <w:top w:w="100" w:type="dxa"/>
              <w:left w:w="100" w:type="dxa"/>
              <w:bottom w:w="100" w:type="dxa"/>
              <w:right w:w="100" w:type="dxa"/>
            </w:tcMar>
          </w:tcPr>
          <w:p w:rsidR="009C0A3D" w:rsidRPr="009C0A3D" w:rsidRDefault="009C0A3D">
            <w:pPr>
              <w:widowControl w:val="0"/>
              <w:rPr>
                <w:rFonts w:ascii="Tahoma" w:hAnsi="Tahoma" w:cs="Tahoma"/>
              </w:rPr>
            </w:pPr>
          </w:p>
        </w:tc>
        <w:tc>
          <w:tcPr>
            <w:tcW w:w="1200" w:type="dxa"/>
            <w:shd w:val="clear" w:color="auto" w:fill="auto"/>
            <w:tcMar>
              <w:top w:w="100" w:type="dxa"/>
              <w:left w:w="100" w:type="dxa"/>
              <w:bottom w:w="100" w:type="dxa"/>
              <w:right w:w="100" w:type="dxa"/>
            </w:tcMar>
          </w:tcPr>
          <w:p w:rsidR="009C0A3D" w:rsidRPr="009C0A3D" w:rsidRDefault="009C0A3D">
            <w:pPr>
              <w:widowControl w:val="0"/>
              <w:rPr>
                <w:rFonts w:ascii="Tahoma" w:hAnsi="Tahoma" w:cs="Tahoma"/>
              </w:rPr>
            </w:pPr>
          </w:p>
        </w:tc>
        <w:tc>
          <w:tcPr>
            <w:tcW w:w="1065" w:type="dxa"/>
            <w:shd w:val="clear" w:color="auto" w:fill="auto"/>
            <w:tcMar>
              <w:top w:w="100" w:type="dxa"/>
              <w:left w:w="100" w:type="dxa"/>
              <w:bottom w:w="100" w:type="dxa"/>
              <w:right w:w="100" w:type="dxa"/>
            </w:tcMar>
          </w:tcPr>
          <w:p w:rsidR="009C0A3D" w:rsidRPr="009C0A3D" w:rsidRDefault="009C0A3D">
            <w:pPr>
              <w:widowControl w:val="0"/>
              <w:rPr>
                <w:rFonts w:ascii="Tahoma" w:hAnsi="Tahoma" w:cs="Tahoma"/>
              </w:rPr>
            </w:pPr>
          </w:p>
        </w:tc>
        <w:tc>
          <w:tcPr>
            <w:tcW w:w="1125" w:type="dxa"/>
            <w:shd w:val="clear" w:color="auto" w:fill="auto"/>
            <w:tcMar>
              <w:top w:w="100" w:type="dxa"/>
              <w:left w:w="100" w:type="dxa"/>
              <w:bottom w:w="100" w:type="dxa"/>
              <w:right w:w="100" w:type="dxa"/>
            </w:tcMar>
          </w:tcPr>
          <w:p w:rsidR="009C0A3D" w:rsidRPr="009C0A3D" w:rsidRDefault="009C0A3D">
            <w:pPr>
              <w:widowControl w:val="0"/>
              <w:rPr>
                <w:rFonts w:ascii="Tahoma" w:hAnsi="Tahoma" w:cs="Tahoma"/>
              </w:rPr>
            </w:pPr>
          </w:p>
        </w:tc>
        <w:tc>
          <w:tcPr>
            <w:tcW w:w="1140" w:type="dxa"/>
            <w:shd w:val="clear" w:color="auto" w:fill="auto"/>
            <w:tcMar>
              <w:top w:w="100" w:type="dxa"/>
              <w:left w:w="100" w:type="dxa"/>
              <w:bottom w:w="100" w:type="dxa"/>
              <w:right w:w="100" w:type="dxa"/>
            </w:tcMar>
          </w:tcPr>
          <w:p w:rsidR="009C0A3D" w:rsidRPr="009C0A3D" w:rsidRDefault="009C0A3D">
            <w:pPr>
              <w:widowControl w:val="0"/>
              <w:rPr>
                <w:rFonts w:ascii="Tahoma" w:hAnsi="Tahoma" w:cs="Tahoma"/>
              </w:rPr>
            </w:pPr>
          </w:p>
        </w:tc>
        <w:tc>
          <w:tcPr>
            <w:tcW w:w="1125" w:type="dxa"/>
            <w:shd w:val="clear" w:color="auto" w:fill="auto"/>
            <w:tcMar>
              <w:top w:w="100" w:type="dxa"/>
              <w:left w:w="100" w:type="dxa"/>
              <w:bottom w:w="100" w:type="dxa"/>
              <w:right w:w="100" w:type="dxa"/>
            </w:tcMar>
          </w:tcPr>
          <w:p w:rsidR="009C0A3D" w:rsidRPr="009C0A3D" w:rsidRDefault="009C0A3D">
            <w:pPr>
              <w:widowControl w:val="0"/>
              <w:rPr>
                <w:rFonts w:ascii="Tahoma" w:hAnsi="Tahoma" w:cs="Tahoma"/>
              </w:rPr>
            </w:pPr>
          </w:p>
        </w:tc>
        <w:tc>
          <w:tcPr>
            <w:tcW w:w="1200" w:type="dxa"/>
            <w:shd w:val="clear" w:color="auto" w:fill="auto"/>
            <w:tcMar>
              <w:top w:w="100" w:type="dxa"/>
              <w:left w:w="100" w:type="dxa"/>
              <w:bottom w:w="100" w:type="dxa"/>
              <w:right w:w="100" w:type="dxa"/>
            </w:tcMar>
          </w:tcPr>
          <w:p w:rsidR="009C0A3D" w:rsidRPr="009C0A3D" w:rsidRDefault="009C0A3D">
            <w:pPr>
              <w:widowControl w:val="0"/>
              <w:rPr>
                <w:rFonts w:ascii="Tahoma" w:hAnsi="Tahoma" w:cs="Tahoma"/>
              </w:rPr>
            </w:pPr>
          </w:p>
        </w:tc>
      </w:tr>
    </w:tbl>
    <w:p w:rsidR="00E53217" w:rsidRPr="009C0A3D" w:rsidRDefault="00E53217">
      <w:pPr>
        <w:rPr>
          <w:rFonts w:ascii="Tahoma" w:hAnsi="Tahoma" w:cs="Tahoma"/>
        </w:rPr>
      </w:pPr>
    </w:p>
    <w:p w:rsidR="00E53217" w:rsidRPr="009C0A3D" w:rsidRDefault="00B96DDE" w:rsidP="00B96DDE">
      <w:pPr>
        <w:rPr>
          <w:rFonts w:ascii="Tahoma" w:eastAsia="Cambria" w:hAnsi="Tahoma" w:cs="Tahoma"/>
        </w:rPr>
      </w:pPr>
      <w:r>
        <w:rPr>
          <w:rFonts w:ascii="Tahoma" w:eastAsia="Cambria" w:hAnsi="Tahoma" w:cs="Tahoma"/>
        </w:rPr>
        <w:t xml:space="preserve">Teacher </w:t>
      </w:r>
      <w:r w:rsidR="00524753">
        <w:rPr>
          <w:rFonts w:ascii="Tahoma" w:eastAsia="Cambria" w:hAnsi="Tahoma" w:cs="Tahoma"/>
        </w:rPr>
        <w:t>C</w:t>
      </w:r>
      <w:r w:rsidR="002D5878" w:rsidRPr="009C0A3D">
        <w:rPr>
          <w:rFonts w:ascii="Tahoma" w:eastAsia="Cambria" w:hAnsi="Tahoma" w:cs="Tahoma"/>
        </w:rPr>
        <w:t>omments</w:t>
      </w:r>
      <w:r w:rsidR="00524753">
        <w:rPr>
          <w:rFonts w:ascii="Tahoma" w:eastAsia="Cambria" w:hAnsi="Tahoma" w:cs="Tahoma"/>
        </w:rPr>
        <w:t xml:space="preserve"> (Professional Learning)</w:t>
      </w:r>
      <w:r w:rsidR="002D5878" w:rsidRPr="009C0A3D">
        <w:rPr>
          <w:rFonts w:ascii="Tahoma" w:eastAsia="Cambria" w:hAnsi="Tahoma" w:cs="Tahoma"/>
        </w:rPr>
        <w:t>:</w:t>
      </w:r>
      <w:r w:rsidR="00907457" w:rsidRPr="009C0A3D">
        <w:rPr>
          <w:rFonts w:ascii="Tahoma" w:eastAsia="Cambria" w:hAnsi="Tahoma" w:cs="Tahoma"/>
        </w:rPr>
        <w:t xml:space="preserve"> </w:t>
      </w:r>
    </w:p>
    <w:p w:rsidR="00E53217" w:rsidRPr="009C0A3D" w:rsidRDefault="002D5878" w:rsidP="00C4568F">
      <w:pPr>
        <w:pStyle w:val="Heading2"/>
      </w:pPr>
      <w:r w:rsidRPr="009C0A3D">
        <w:lastRenderedPageBreak/>
        <w:t>Standard 7: Collaboration</w:t>
      </w:r>
    </w:p>
    <w:tbl>
      <w:tblPr>
        <w:tblStyle w:val="a8"/>
        <w:tblW w:w="13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Checklist for Standard 7. Skill Competencies listed in first column, each column after has a cell for the date and a cell for check marks."/>
      </w:tblPr>
      <w:tblGrid>
        <w:gridCol w:w="4215"/>
        <w:gridCol w:w="1140"/>
        <w:gridCol w:w="1245"/>
        <w:gridCol w:w="1200"/>
        <w:gridCol w:w="1065"/>
        <w:gridCol w:w="1125"/>
        <w:gridCol w:w="1140"/>
        <w:gridCol w:w="1125"/>
        <w:gridCol w:w="1200"/>
      </w:tblGrid>
      <w:tr w:rsidR="00E53217" w:rsidRPr="009C0A3D" w:rsidTr="00C4568F">
        <w:trPr>
          <w:trHeight w:val="480"/>
          <w:tblHeader/>
        </w:trPr>
        <w:tc>
          <w:tcPr>
            <w:tcW w:w="4215" w:type="dxa"/>
            <w:shd w:val="clear" w:color="auto" w:fill="auto"/>
            <w:tcMar>
              <w:top w:w="100" w:type="dxa"/>
              <w:left w:w="100" w:type="dxa"/>
              <w:bottom w:w="100" w:type="dxa"/>
              <w:right w:w="100" w:type="dxa"/>
            </w:tcMar>
          </w:tcPr>
          <w:p w:rsidR="00E53217" w:rsidRPr="009C0A3D" w:rsidRDefault="002D5878">
            <w:pPr>
              <w:rPr>
                <w:rFonts w:ascii="Tahoma" w:eastAsia="Cambria" w:hAnsi="Tahoma" w:cs="Tahoma"/>
                <w:b/>
              </w:rPr>
            </w:pPr>
            <w:r w:rsidRPr="009C0A3D">
              <w:rPr>
                <w:rFonts w:ascii="Tahoma" w:eastAsia="Cambria" w:hAnsi="Tahoma" w:cs="Tahoma"/>
                <w:b/>
              </w:rPr>
              <w:t>Skill Competencies</w:t>
            </w:r>
          </w:p>
        </w:tc>
        <w:tc>
          <w:tcPr>
            <w:tcW w:w="1140"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245"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200"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065"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125"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140"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125"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c>
          <w:tcPr>
            <w:tcW w:w="1200" w:type="dxa"/>
            <w:shd w:val="clear" w:color="auto" w:fill="auto"/>
            <w:tcMar>
              <w:top w:w="100" w:type="dxa"/>
              <w:left w:w="100" w:type="dxa"/>
              <w:bottom w:w="100" w:type="dxa"/>
              <w:right w:w="100" w:type="dxa"/>
            </w:tcMar>
          </w:tcPr>
          <w:p w:rsidR="00E53217" w:rsidRPr="009C0A3D" w:rsidRDefault="002D5878">
            <w:pPr>
              <w:widowControl w:val="0"/>
              <w:rPr>
                <w:rFonts w:ascii="Tahoma" w:hAnsi="Tahoma" w:cs="Tahoma"/>
                <w:b/>
              </w:rPr>
            </w:pPr>
            <w:r w:rsidRPr="009C0A3D">
              <w:rPr>
                <w:rFonts w:ascii="Tahoma" w:hAnsi="Tahoma" w:cs="Tahoma"/>
                <w:b/>
              </w:rPr>
              <w:t>Date</w:t>
            </w:r>
          </w:p>
        </w:tc>
      </w:tr>
      <w:tr w:rsidR="00E53217" w:rsidRPr="009C0A3D" w:rsidTr="00C4568F">
        <w:tc>
          <w:tcPr>
            <w:tcW w:w="4215" w:type="dxa"/>
            <w:shd w:val="clear" w:color="auto" w:fill="auto"/>
            <w:tcMar>
              <w:top w:w="100" w:type="dxa"/>
              <w:left w:w="100" w:type="dxa"/>
              <w:bottom w:w="100" w:type="dxa"/>
              <w:right w:w="100" w:type="dxa"/>
            </w:tcMar>
          </w:tcPr>
          <w:p w:rsidR="00E53217" w:rsidRPr="009C0A3D" w:rsidRDefault="009C0A3D">
            <w:pPr>
              <w:rPr>
                <w:rFonts w:ascii="Tahoma" w:hAnsi="Tahoma"/>
              </w:rPr>
            </w:pPr>
            <w:r w:rsidRPr="009C0A3D">
              <w:rPr>
                <w:rFonts w:ascii="Tahoma" w:hAnsi="Tahoma"/>
              </w:rPr>
              <w:t>Collaborate to integrate related services and support services into the instructional settings of individuals with deafblindness</w:t>
            </w: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4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06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r>
      <w:tr w:rsidR="00E53217" w:rsidRPr="009C0A3D" w:rsidTr="00C4568F">
        <w:tc>
          <w:tcPr>
            <w:tcW w:w="4215" w:type="dxa"/>
            <w:shd w:val="clear" w:color="auto" w:fill="auto"/>
            <w:tcMar>
              <w:top w:w="100" w:type="dxa"/>
              <w:left w:w="100" w:type="dxa"/>
              <w:bottom w:w="100" w:type="dxa"/>
              <w:right w:w="100" w:type="dxa"/>
            </w:tcMar>
          </w:tcPr>
          <w:p w:rsidR="00E53217" w:rsidRPr="009C0A3D" w:rsidRDefault="009C0A3D">
            <w:pPr>
              <w:rPr>
                <w:rFonts w:ascii="Tahoma" w:hAnsi="Tahoma"/>
              </w:rPr>
            </w:pPr>
            <w:r w:rsidRPr="009C0A3D">
              <w:rPr>
                <w:rFonts w:ascii="Tahoma" w:hAnsi="Tahoma"/>
              </w:rPr>
              <w:t xml:space="preserve">Build partnerships with family and community members to facilitate person-centered planning </w:t>
            </w: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4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06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4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125"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c>
          <w:tcPr>
            <w:tcW w:w="1200" w:type="dxa"/>
            <w:shd w:val="clear" w:color="auto" w:fill="auto"/>
            <w:tcMar>
              <w:top w:w="100" w:type="dxa"/>
              <w:left w:w="100" w:type="dxa"/>
              <w:bottom w:w="100" w:type="dxa"/>
              <w:right w:w="100" w:type="dxa"/>
            </w:tcMar>
          </w:tcPr>
          <w:p w:rsidR="00E53217" w:rsidRPr="009C0A3D" w:rsidRDefault="00E53217">
            <w:pPr>
              <w:widowControl w:val="0"/>
              <w:rPr>
                <w:rFonts w:ascii="Tahoma" w:hAnsi="Tahoma" w:cs="Tahoma"/>
              </w:rPr>
            </w:pPr>
          </w:p>
        </w:tc>
      </w:tr>
    </w:tbl>
    <w:p w:rsidR="00E53217" w:rsidRPr="003629EF" w:rsidRDefault="00E53217" w:rsidP="009C0A3D">
      <w:pPr>
        <w:rPr>
          <w:rFonts w:ascii="Tahoma" w:hAnsi="Tahoma" w:cs="Tahoma"/>
        </w:rPr>
      </w:pPr>
    </w:p>
    <w:p w:rsidR="00E53217" w:rsidRDefault="00B96DDE" w:rsidP="00B96DDE">
      <w:pPr>
        <w:rPr>
          <w:rFonts w:ascii="Tahoma" w:eastAsia="Cambria" w:hAnsi="Tahoma" w:cs="Tahoma"/>
        </w:rPr>
      </w:pPr>
      <w:r>
        <w:rPr>
          <w:rFonts w:ascii="Tahoma" w:eastAsia="Cambria" w:hAnsi="Tahoma" w:cs="Tahoma"/>
        </w:rPr>
        <w:t xml:space="preserve">Teacher </w:t>
      </w:r>
      <w:r w:rsidR="00524753">
        <w:rPr>
          <w:rFonts w:ascii="Tahoma" w:eastAsia="Cambria" w:hAnsi="Tahoma" w:cs="Tahoma"/>
        </w:rPr>
        <w:t>C</w:t>
      </w:r>
      <w:r>
        <w:rPr>
          <w:rFonts w:ascii="Tahoma" w:eastAsia="Cambria" w:hAnsi="Tahoma" w:cs="Tahoma"/>
        </w:rPr>
        <w:t>omments</w:t>
      </w:r>
      <w:r w:rsidR="00524753">
        <w:rPr>
          <w:rFonts w:ascii="Tahoma" w:eastAsia="Cambria" w:hAnsi="Tahoma" w:cs="Tahoma"/>
        </w:rPr>
        <w:t xml:space="preserve"> (Collaboration)</w:t>
      </w:r>
      <w:r w:rsidR="002D5878" w:rsidRPr="003629EF">
        <w:rPr>
          <w:rFonts w:ascii="Tahoma" w:eastAsia="Cambria" w:hAnsi="Tahoma" w:cs="Tahoma"/>
        </w:rPr>
        <w:t>:</w:t>
      </w:r>
      <w:r w:rsidR="00A92298" w:rsidRPr="003629EF">
        <w:rPr>
          <w:rFonts w:ascii="Tahoma" w:eastAsia="Cambria" w:hAnsi="Tahoma" w:cs="Tahoma"/>
        </w:rPr>
        <w:t xml:space="preserve"> </w:t>
      </w:r>
    </w:p>
    <w:p w:rsidR="00C4568F" w:rsidRPr="003629EF" w:rsidRDefault="00C4568F" w:rsidP="00B96DDE">
      <w:pPr>
        <w:rPr>
          <w:rFonts w:ascii="Tahoma" w:eastAsia="Cambria" w:hAnsi="Tahoma" w:cs="Tahoma"/>
        </w:rPr>
      </w:pPr>
    </w:p>
    <w:p w:rsidR="00E53217" w:rsidRPr="003629EF" w:rsidRDefault="002D5878" w:rsidP="00C4568F">
      <w:pPr>
        <w:pStyle w:val="Heading2"/>
        <w:spacing w:before="4440"/>
      </w:pPr>
      <w:r w:rsidRPr="003629EF">
        <w:lastRenderedPageBreak/>
        <w:t>Reference</w:t>
      </w:r>
    </w:p>
    <w:p w:rsidR="00E53217" w:rsidRPr="003629EF" w:rsidRDefault="002D5878">
      <w:pPr>
        <w:rPr>
          <w:rFonts w:ascii="Tahoma" w:eastAsia="Cambria" w:hAnsi="Tahoma" w:cs="Tahoma"/>
        </w:rPr>
      </w:pPr>
      <w:r w:rsidRPr="003629EF">
        <w:rPr>
          <w:rFonts w:ascii="Tahoma" w:eastAsia="Cambria" w:hAnsi="Tahoma" w:cs="Tahoma"/>
        </w:rPr>
        <w:t xml:space="preserve">Council for Exceptional Children. (2015). What Every Special Educator Must Know: Professional Ethics and Standards. Arlington, VA: CEC. Available at: </w:t>
      </w:r>
      <w:hyperlink r:id="rId10" w:history="1">
        <w:r w:rsidR="00A4572B" w:rsidRPr="001E08E0">
          <w:rPr>
            <w:rStyle w:val="Hyperlink"/>
            <w:rFonts w:ascii="Tahoma" w:eastAsia="Cambria" w:hAnsi="Tahoma" w:cs="Tahoma"/>
          </w:rPr>
          <w:t>https://www.cec.sped.org/~/media/Files/Standards/CEC%20Initial%20and%20Advanced%20Specialty%20Sets/Initial%20Specialty%20Set%20%20Deafblindness.pdf</w:t>
        </w:r>
      </w:hyperlink>
      <w:r w:rsidR="00A4572B">
        <w:rPr>
          <w:rFonts w:ascii="Tahoma" w:eastAsia="Cambria" w:hAnsi="Tahoma" w:cs="Tahoma"/>
        </w:rPr>
        <w:t xml:space="preserve"> </w:t>
      </w:r>
    </w:p>
    <w:p w:rsidR="00630BE0" w:rsidRPr="00C002CE" w:rsidRDefault="00630BE0" w:rsidP="00630BE0">
      <w:pPr>
        <w:pBdr>
          <w:top w:val="single" w:sz="4" w:space="4" w:color="auto"/>
          <w:left w:val="single" w:sz="4" w:space="4" w:color="auto"/>
          <w:bottom w:val="single" w:sz="4" w:space="1" w:color="auto"/>
          <w:right w:val="single" w:sz="4" w:space="4" w:color="auto"/>
        </w:pBdr>
        <w:tabs>
          <w:tab w:val="left" w:pos="6840"/>
        </w:tabs>
        <w:spacing w:before="4440" w:after="240" w:line="300" w:lineRule="auto"/>
        <w:rPr>
          <w:rFonts w:asciiTheme="minorHAnsi" w:hAnsiTheme="minorHAnsi"/>
          <w:b/>
        </w:rPr>
      </w:pPr>
      <w:r w:rsidRPr="00C002CE">
        <w:rPr>
          <w:rFonts w:asciiTheme="minorHAnsi" w:hAnsiTheme="minorHAnsi"/>
          <w:b/>
        </w:rPr>
        <w:t>National Center on Deaf-Blindness, 201</w:t>
      </w:r>
      <w:r>
        <w:rPr>
          <w:rFonts w:asciiTheme="minorHAnsi" w:hAnsiTheme="minorHAnsi"/>
          <w:b/>
        </w:rPr>
        <w:t>8</w:t>
      </w:r>
      <w:r w:rsidRPr="00C002CE">
        <w:rPr>
          <w:rFonts w:asciiTheme="minorHAnsi" w:hAnsiTheme="minorHAnsi"/>
        </w:rPr>
        <w:tab/>
      </w:r>
      <w:hyperlink r:id="rId11" w:history="1">
        <w:r w:rsidRPr="00C002CE">
          <w:rPr>
            <w:rStyle w:val="Hyperlink"/>
            <w:rFonts w:asciiTheme="minorHAnsi" w:hAnsiTheme="minorHAnsi"/>
            <w:b/>
            <w:color w:val="0000FF"/>
          </w:rPr>
          <w:t>nationaldb.org</w:t>
        </w:r>
      </w:hyperlink>
      <w:r w:rsidRPr="00C002CE">
        <w:rPr>
          <w:rFonts w:asciiTheme="minorHAnsi" w:hAnsiTheme="minorHAnsi"/>
          <w:b/>
          <w:color w:val="0070C0"/>
        </w:rPr>
        <w:t xml:space="preserve"> </w:t>
      </w:r>
      <w:r w:rsidRPr="00C002CE">
        <w:rPr>
          <w:rFonts w:asciiTheme="minorHAnsi" w:hAnsiTheme="minorHAnsi"/>
          <w:b/>
        </w:rPr>
        <w:t xml:space="preserve"> </w:t>
      </w:r>
    </w:p>
    <w:p w:rsidR="00630BE0" w:rsidRPr="00C002CE" w:rsidRDefault="00630BE0" w:rsidP="00630BE0">
      <w:pPr>
        <w:pBdr>
          <w:top w:val="single" w:sz="4" w:space="4" w:color="auto"/>
          <w:left w:val="single" w:sz="4" w:space="4" w:color="auto"/>
          <w:bottom w:val="single" w:sz="4" w:space="1" w:color="auto"/>
          <w:right w:val="single" w:sz="4" w:space="4" w:color="auto"/>
        </w:pBdr>
        <w:spacing w:line="300" w:lineRule="auto"/>
        <w:rPr>
          <w:rFonts w:asciiTheme="minorHAnsi" w:hAnsiTheme="minorHAnsi"/>
          <w:noProof/>
        </w:rPr>
      </w:pPr>
      <w:r w:rsidRPr="00C002CE">
        <w:rPr>
          <w:rFonts w:asciiTheme="minorHAnsi" w:hAnsiTheme="minorHAnsi"/>
        </w:rPr>
        <w:t xml:space="preserve">The contents of this </w:t>
      </w:r>
      <w:r>
        <w:rPr>
          <w:rFonts w:asciiTheme="minorHAnsi" w:hAnsiTheme="minorHAnsi"/>
        </w:rPr>
        <w:t>publication</w:t>
      </w:r>
      <w:r w:rsidRPr="00C002CE">
        <w:rPr>
          <w:rFonts w:asciiTheme="minorHAnsi" w:hAnsiTheme="minorHAnsi"/>
        </w:rPr>
        <w:t xml:space="preserve"> were developed under a grant from the U.S. Department of Education #H326T130013. However, those contents do not necessarily represent the policy of The Research Institute, nor the US Department of Education, and you should not assume endorsement by the Federal Government. Project Officer, Jo Ann McCann.</w:t>
      </w:r>
    </w:p>
    <w:p w:rsidR="00D77D36" w:rsidRPr="003629EF" w:rsidRDefault="00630BE0" w:rsidP="00630BE0">
      <w:pPr>
        <w:pBdr>
          <w:top w:val="single" w:sz="4" w:space="4" w:color="auto"/>
          <w:left w:val="single" w:sz="4" w:space="4" w:color="auto"/>
          <w:bottom w:val="single" w:sz="4" w:space="1" w:color="auto"/>
          <w:right w:val="single" w:sz="4" w:space="4" w:color="auto"/>
        </w:pBdr>
        <w:tabs>
          <w:tab w:val="left" w:pos="180"/>
          <w:tab w:val="left" w:pos="3960"/>
          <w:tab w:val="left" w:pos="6390"/>
        </w:tabs>
        <w:spacing w:line="300" w:lineRule="auto"/>
        <w:rPr>
          <w:rFonts w:ascii="Tahoma" w:eastAsia="Cambria" w:hAnsi="Tahoma" w:cs="Tahoma"/>
        </w:rPr>
      </w:pPr>
      <w:r w:rsidRPr="00C002CE">
        <w:rPr>
          <w:rFonts w:asciiTheme="minorHAnsi" w:hAnsiTheme="minorHAnsi"/>
        </w:rPr>
        <w:tab/>
      </w:r>
      <w:r w:rsidRPr="00C002CE">
        <w:rPr>
          <w:rFonts w:asciiTheme="minorHAnsi" w:hAnsiTheme="minorHAnsi"/>
          <w:noProof/>
        </w:rPr>
        <w:drawing>
          <wp:inline distT="0" distB="0" distL="0" distR="0" wp14:anchorId="002E973D" wp14:editId="166CA36E">
            <wp:extent cx="2095500" cy="605590"/>
            <wp:effectExtent l="0" t="0" r="0" b="4445"/>
            <wp:docPr id="3" name="Picture 3" descr="Logo: National Center on Deaf-Blin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DB big logo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9959" cy="612659"/>
                    </a:xfrm>
                    <a:prstGeom prst="rect">
                      <a:avLst/>
                    </a:prstGeom>
                  </pic:spPr>
                </pic:pic>
              </a:graphicData>
            </a:graphic>
          </wp:inline>
        </w:drawing>
      </w:r>
      <w:r w:rsidRPr="00C002CE">
        <w:rPr>
          <w:rFonts w:asciiTheme="minorHAnsi" w:hAnsiTheme="minorHAnsi"/>
        </w:rPr>
        <w:tab/>
      </w:r>
      <w:r w:rsidRPr="00C002CE">
        <w:rPr>
          <w:rFonts w:asciiTheme="minorHAnsi" w:hAnsiTheme="minorHAnsi"/>
          <w:noProof/>
        </w:rPr>
        <w:drawing>
          <wp:inline distT="0" distB="0" distL="0" distR="0" wp14:anchorId="60C66324" wp14:editId="35D63C6B">
            <wp:extent cx="1317447" cy="828675"/>
            <wp:effectExtent l="0" t="0" r="0" b="0"/>
            <wp:docPr id="6" name="Picture 6" descr="Logo: IDEAs that Work, Office of Special Education Programs,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7737" cy="835147"/>
                    </a:xfrm>
                    <a:prstGeom prst="rect">
                      <a:avLst/>
                    </a:prstGeom>
                  </pic:spPr>
                </pic:pic>
              </a:graphicData>
            </a:graphic>
          </wp:inline>
        </w:drawing>
      </w:r>
      <w:r>
        <w:rPr>
          <w:rFonts w:asciiTheme="minorHAnsi" w:hAnsiTheme="minorHAnsi"/>
          <w:noProof/>
        </w:rPr>
        <w:tab/>
      </w:r>
      <w:r>
        <w:rPr>
          <w:rFonts w:asciiTheme="minorHAnsi" w:hAnsiTheme="minorHAnsi"/>
          <w:noProof/>
        </w:rPr>
        <w:drawing>
          <wp:inline distT="0" distB="0" distL="0" distR="0" wp14:anchorId="76D8A6D7" wp14:editId="70857B5E">
            <wp:extent cx="1619250" cy="736759"/>
            <wp:effectExtent l="0" t="0" r="0" b="6350"/>
            <wp:docPr id="2" name="Picture 2" descr="Logo: TA&amp;D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amp;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2965" cy="738449"/>
                    </a:xfrm>
                    <a:prstGeom prst="rect">
                      <a:avLst/>
                    </a:prstGeom>
                  </pic:spPr>
                </pic:pic>
              </a:graphicData>
            </a:graphic>
          </wp:inline>
        </w:drawing>
      </w:r>
      <w:r>
        <w:rPr>
          <w:rFonts w:asciiTheme="minorHAnsi" w:hAnsiTheme="minorHAnsi"/>
          <w:noProof/>
        </w:rPr>
        <w:tab/>
      </w:r>
    </w:p>
    <w:sectPr w:rsidR="00D77D36" w:rsidRPr="003629EF" w:rsidSect="004325C3">
      <w:footerReference w:type="default" r:id="rId15"/>
      <w:pgSz w:w="15840" w:h="12240" w:orient="landscape"/>
      <w:pgMar w:top="1008" w:right="1440" w:bottom="1008"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117" w:rsidRDefault="00326117" w:rsidP="00D77D36">
      <w:r>
        <w:separator/>
      </w:r>
    </w:p>
  </w:endnote>
  <w:endnote w:type="continuationSeparator" w:id="0">
    <w:p w:rsidR="00326117" w:rsidRDefault="00326117" w:rsidP="00D7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21438"/>
      <w:docPartObj>
        <w:docPartGallery w:val="Page Numbers (Bottom of Page)"/>
        <w:docPartUnique/>
      </w:docPartObj>
    </w:sdtPr>
    <w:sdtEndPr>
      <w:rPr>
        <w:noProof/>
      </w:rPr>
    </w:sdtEndPr>
    <w:sdtContent>
      <w:p w:rsidR="00A95384" w:rsidRDefault="00A95384">
        <w:pPr>
          <w:pStyle w:val="Footer"/>
          <w:jc w:val="right"/>
        </w:pPr>
        <w:r>
          <w:fldChar w:fldCharType="begin"/>
        </w:r>
        <w:r>
          <w:instrText xml:space="preserve"> PAGE   \* MERGEFORMAT </w:instrText>
        </w:r>
        <w:r>
          <w:fldChar w:fldCharType="separate"/>
        </w:r>
        <w:r w:rsidR="000C3C70">
          <w:rPr>
            <w:noProof/>
          </w:rPr>
          <w:t>10</w:t>
        </w:r>
        <w:r>
          <w:rPr>
            <w:noProof/>
          </w:rPr>
          <w:fldChar w:fldCharType="end"/>
        </w:r>
      </w:p>
    </w:sdtContent>
  </w:sdt>
  <w:p w:rsidR="004325C3" w:rsidRDefault="004325C3" w:rsidP="004325C3">
    <w:pPr>
      <w:pStyle w:val="Footer"/>
    </w:pPr>
    <w:r>
      <w:rPr>
        <w:color w:val="222222"/>
        <w:sz w:val="19"/>
        <w:szCs w:val="19"/>
        <w:shd w:val="clear" w:color="auto" w:fill="FFFFFF"/>
      </w:rPr>
      <w:t>NCDB</w:t>
    </w:r>
    <w:r>
      <w:t xml:space="preserve"> </w:t>
    </w:r>
    <w:r>
      <w:rPr>
        <w:color w:val="222222"/>
        <w:sz w:val="19"/>
        <w:szCs w:val="19"/>
        <w:shd w:val="clear" w:color="auto" w:fill="FFFFFF"/>
      </w:rPr>
      <w:t>Teacher Coaching Form (July 2018)</w:t>
    </w:r>
  </w:p>
  <w:p w:rsidR="00D77D36" w:rsidRDefault="00D77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117" w:rsidRDefault="00326117" w:rsidP="00D77D36">
      <w:r>
        <w:separator/>
      </w:r>
    </w:p>
  </w:footnote>
  <w:footnote w:type="continuationSeparator" w:id="0">
    <w:p w:rsidR="00326117" w:rsidRDefault="00326117" w:rsidP="00D77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11C0A"/>
    <w:multiLevelType w:val="multilevel"/>
    <w:tmpl w:val="AF26DF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17"/>
    <w:rsid w:val="000649C5"/>
    <w:rsid w:val="000C3C70"/>
    <w:rsid w:val="000F4D84"/>
    <w:rsid w:val="00164143"/>
    <w:rsid w:val="001813D4"/>
    <w:rsid w:val="002D5878"/>
    <w:rsid w:val="00326117"/>
    <w:rsid w:val="003629EF"/>
    <w:rsid w:val="00364056"/>
    <w:rsid w:val="004123F8"/>
    <w:rsid w:val="00416168"/>
    <w:rsid w:val="004325C3"/>
    <w:rsid w:val="004605BA"/>
    <w:rsid w:val="004860FF"/>
    <w:rsid w:val="0049285F"/>
    <w:rsid w:val="00524753"/>
    <w:rsid w:val="00526CC5"/>
    <w:rsid w:val="00541FBD"/>
    <w:rsid w:val="0057094A"/>
    <w:rsid w:val="005A2156"/>
    <w:rsid w:val="00630BE0"/>
    <w:rsid w:val="006B1CAD"/>
    <w:rsid w:val="007A1CCD"/>
    <w:rsid w:val="0087497D"/>
    <w:rsid w:val="008D737F"/>
    <w:rsid w:val="00907457"/>
    <w:rsid w:val="00915133"/>
    <w:rsid w:val="00981AC9"/>
    <w:rsid w:val="009C0A3D"/>
    <w:rsid w:val="00A204FD"/>
    <w:rsid w:val="00A4572B"/>
    <w:rsid w:val="00A92298"/>
    <w:rsid w:val="00A95384"/>
    <w:rsid w:val="00B261AA"/>
    <w:rsid w:val="00B668CC"/>
    <w:rsid w:val="00B96DDE"/>
    <w:rsid w:val="00C4568F"/>
    <w:rsid w:val="00D77D36"/>
    <w:rsid w:val="00DB3073"/>
    <w:rsid w:val="00E53217"/>
    <w:rsid w:val="00EA3E20"/>
    <w:rsid w:val="00EF37A7"/>
    <w:rsid w:val="00F9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7708A"/>
  <w15:docId w15:val="{BF67B95F-A36D-4AE8-A85E-69AC01FB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72B"/>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lang w:val="en"/>
    </w:rPr>
  </w:style>
  <w:style w:type="paragraph" w:styleId="Heading2">
    <w:name w:val="heading 2"/>
    <w:basedOn w:val="Normal"/>
    <w:next w:val="Normal"/>
    <w:rsid w:val="00C4568F"/>
    <w:pPr>
      <w:keepNext/>
      <w:keepLines/>
      <w:pBdr>
        <w:top w:val="nil"/>
        <w:left w:val="nil"/>
        <w:bottom w:val="nil"/>
        <w:right w:val="nil"/>
        <w:between w:val="nil"/>
      </w:pBdr>
      <w:spacing w:before="2640" w:after="120" w:line="276" w:lineRule="auto"/>
      <w:jc w:val="center"/>
      <w:outlineLvl w:val="1"/>
    </w:pPr>
    <w:rPr>
      <w:rFonts w:ascii="Tahoma" w:eastAsia="Arial" w:hAnsi="Tahoma" w:cs="Tahoma"/>
      <w:b/>
      <w:color w:val="2F2F56"/>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eastAsia="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eastAsia="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77D36"/>
    <w:rPr>
      <w:color w:val="0000FF" w:themeColor="hyperlink"/>
      <w:u w:val="single"/>
    </w:rPr>
  </w:style>
  <w:style w:type="paragraph" w:styleId="Header">
    <w:name w:val="header"/>
    <w:basedOn w:val="Normal"/>
    <w:link w:val="HeaderChar"/>
    <w:uiPriority w:val="99"/>
    <w:unhideWhenUsed/>
    <w:rsid w:val="00D77D36"/>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HeaderChar">
    <w:name w:val="Header Char"/>
    <w:basedOn w:val="DefaultParagraphFont"/>
    <w:link w:val="Header"/>
    <w:uiPriority w:val="99"/>
    <w:rsid w:val="00D77D36"/>
  </w:style>
  <w:style w:type="paragraph" w:styleId="Footer">
    <w:name w:val="footer"/>
    <w:basedOn w:val="Normal"/>
    <w:link w:val="FooterChar"/>
    <w:uiPriority w:val="99"/>
    <w:unhideWhenUsed/>
    <w:rsid w:val="00D77D36"/>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FooterChar">
    <w:name w:val="Footer Char"/>
    <w:basedOn w:val="DefaultParagraphFont"/>
    <w:link w:val="Footer"/>
    <w:uiPriority w:val="99"/>
    <w:rsid w:val="00D77D36"/>
  </w:style>
  <w:style w:type="character" w:styleId="CommentReference">
    <w:name w:val="annotation reference"/>
    <w:basedOn w:val="DefaultParagraphFont"/>
    <w:uiPriority w:val="99"/>
    <w:semiHidden/>
    <w:unhideWhenUsed/>
    <w:rsid w:val="0087497D"/>
    <w:rPr>
      <w:sz w:val="16"/>
      <w:szCs w:val="16"/>
    </w:rPr>
  </w:style>
  <w:style w:type="paragraph" w:styleId="CommentText">
    <w:name w:val="annotation text"/>
    <w:basedOn w:val="Normal"/>
    <w:link w:val="CommentTextChar"/>
    <w:uiPriority w:val="99"/>
    <w:semiHidden/>
    <w:unhideWhenUsed/>
    <w:rsid w:val="0087497D"/>
    <w:pPr>
      <w:pBdr>
        <w:top w:val="nil"/>
        <w:left w:val="nil"/>
        <w:bottom w:val="nil"/>
        <w:right w:val="nil"/>
        <w:between w:val="nil"/>
      </w:pBdr>
    </w:pPr>
    <w:rPr>
      <w:rFonts w:ascii="Arial" w:eastAsia="Arial" w:hAnsi="Arial" w:cs="Arial"/>
      <w:color w:val="000000"/>
      <w:sz w:val="20"/>
      <w:szCs w:val="20"/>
      <w:lang w:val="en"/>
    </w:rPr>
  </w:style>
  <w:style w:type="character" w:customStyle="1" w:styleId="CommentTextChar">
    <w:name w:val="Comment Text Char"/>
    <w:basedOn w:val="DefaultParagraphFont"/>
    <w:link w:val="CommentText"/>
    <w:uiPriority w:val="99"/>
    <w:semiHidden/>
    <w:rsid w:val="0087497D"/>
    <w:rPr>
      <w:sz w:val="20"/>
      <w:szCs w:val="20"/>
    </w:rPr>
  </w:style>
  <w:style w:type="paragraph" w:styleId="CommentSubject">
    <w:name w:val="annotation subject"/>
    <w:basedOn w:val="CommentText"/>
    <w:next w:val="CommentText"/>
    <w:link w:val="CommentSubjectChar"/>
    <w:uiPriority w:val="99"/>
    <w:semiHidden/>
    <w:unhideWhenUsed/>
    <w:rsid w:val="0087497D"/>
    <w:rPr>
      <w:b/>
      <w:bCs/>
    </w:rPr>
  </w:style>
  <w:style w:type="character" w:customStyle="1" w:styleId="CommentSubjectChar">
    <w:name w:val="Comment Subject Char"/>
    <w:basedOn w:val="CommentTextChar"/>
    <w:link w:val="CommentSubject"/>
    <w:uiPriority w:val="99"/>
    <w:semiHidden/>
    <w:rsid w:val="0087497D"/>
    <w:rPr>
      <w:b/>
      <w:bCs/>
      <w:sz w:val="20"/>
      <w:szCs w:val="20"/>
    </w:rPr>
  </w:style>
  <w:style w:type="paragraph" w:styleId="BalloonText">
    <w:name w:val="Balloon Text"/>
    <w:basedOn w:val="Normal"/>
    <w:link w:val="BalloonTextChar"/>
    <w:uiPriority w:val="99"/>
    <w:semiHidden/>
    <w:unhideWhenUsed/>
    <w:rsid w:val="008749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97D"/>
    <w:rPr>
      <w:rFonts w:ascii="Segoe UI" w:hAnsi="Segoe UI" w:cs="Segoe UI"/>
      <w:sz w:val="18"/>
      <w:szCs w:val="18"/>
    </w:rPr>
  </w:style>
  <w:style w:type="character" w:customStyle="1" w:styleId="UnresolvedMention1">
    <w:name w:val="Unresolved Mention1"/>
    <w:basedOn w:val="DefaultParagraphFont"/>
    <w:uiPriority w:val="99"/>
    <w:semiHidden/>
    <w:unhideWhenUsed/>
    <w:rsid w:val="00A4572B"/>
    <w:rPr>
      <w:color w:val="605E5C"/>
      <w:shd w:val="clear" w:color="auto" w:fill="E1DFDD"/>
    </w:rPr>
  </w:style>
  <w:style w:type="character" w:styleId="FollowedHyperlink">
    <w:name w:val="FollowedHyperlink"/>
    <w:basedOn w:val="DefaultParagraphFont"/>
    <w:uiPriority w:val="99"/>
    <w:semiHidden/>
    <w:unhideWhenUsed/>
    <w:rsid w:val="00526C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9868">
      <w:bodyDiv w:val="1"/>
      <w:marLeft w:val="0"/>
      <w:marRight w:val="0"/>
      <w:marTop w:val="0"/>
      <w:marBottom w:val="0"/>
      <w:divBdr>
        <w:top w:val="none" w:sz="0" w:space="0" w:color="auto"/>
        <w:left w:val="none" w:sz="0" w:space="0" w:color="auto"/>
        <w:bottom w:val="none" w:sz="0" w:space="0" w:color="auto"/>
        <w:right w:val="none" w:sz="0" w:space="0" w:color="auto"/>
      </w:divBdr>
    </w:div>
    <w:div w:id="52197665">
      <w:bodyDiv w:val="1"/>
      <w:marLeft w:val="0"/>
      <w:marRight w:val="0"/>
      <w:marTop w:val="0"/>
      <w:marBottom w:val="0"/>
      <w:divBdr>
        <w:top w:val="none" w:sz="0" w:space="0" w:color="auto"/>
        <w:left w:val="none" w:sz="0" w:space="0" w:color="auto"/>
        <w:bottom w:val="none" w:sz="0" w:space="0" w:color="auto"/>
        <w:right w:val="none" w:sz="0" w:space="0" w:color="auto"/>
      </w:divBdr>
    </w:div>
    <w:div w:id="85612865">
      <w:bodyDiv w:val="1"/>
      <w:marLeft w:val="0"/>
      <w:marRight w:val="0"/>
      <w:marTop w:val="0"/>
      <w:marBottom w:val="0"/>
      <w:divBdr>
        <w:top w:val="none" w:sz="0" w:space="0" w:color="auto"/>
        <w:left w:val="none" w:sz="0" w:space="0" w:color="auto"/>
        <w:bottom w:val="none" w:sz="0" w:space="0" w:color="auto"/>
        <w:right w:val="none" w:sz="0" w:space="0" w:color="auto"/>
      </w:divBdr>
    </w:div>
    <w:div w:id="137306494">
      <w:bodyDiv w:val="1"/>
      <w:marLeft w:val="0"/>
      <w:marRight w:val="0"/>
      <w:marTop w:val="0"/>
      <w:marBottom w:val="0"/>
      <w:divBdr>
        <w:top w:val="none" w:sz="0" w:space="0" w:color="auto"/>
        <w:left w:val="none" w:sz="0" w:space="0" w:color="auto"/>
        <w:bottom w:val="none" w:sz="0" w:space="0" w:color="auto"/>
        <w:right w:val="none" w:sz="0" w:space="0" w:color="auto"/>
      </w:divBdr>
    </w:div>
    <w:div w:id="244654492">
      <w:bodyDiv w:val="1"/>
      <w:marLeft w:val="0"/>
      <w:marRight w:val="0"/>
      <w:marTop w:val="0"/>
      <w:marBottom w:val="0"/>
      <w:divBdr>
        <w:top w:val="none" w:sz="0" w:space="0" w:color="auto"/>
        <w:left w:val="none" w:sz="0" w:space="0" w:color="auto"/>
        <w:bottom w:val="none" w:sz="0" w:space="0" w:color="auto"/>
        <w:right w:val="none" w:sz="0" w:space="0" w:color="auto"/>
      </w:divBdr>
    </w:div>
    <w:div w:id="311830415">
      <w:bodyDiv w:val="1"/>
      <w:marLeft w:val="0"/>
      <w:marRight w:val="0"/>
      <w:marTop w:val="0"/>
      <w:marBottom w:val="0"/>
      <w:divBdr>
        <w:top w:val="none" w:sz="0" w:space="0" w:color="auto"/>
        <w:left w:val="none" w:sz="0" w:space="0" w:color="auto"/>
        <w:bottom w:val="none" w:sz="0" w:space="0" w:color="auto"/>
        <w:right w:val="none" w:sz="0" w:space="0" w:color="auto"/>
      </w:divBdr>
    </w:div>
    <w:div w:id="327636476">
      <w:bodyDiv w:val="1"/>
      <w:marLeft w:val="0"/>
      <w:marRight w:val="0"/>
      <w:marTop w:val="0"/>
      <w:marBottom w:val="0"/>
      <w:divBdr>
        <w:top w:val="none" w:sz="0" w:space="0" w:color="auto"/>
        <w:left w:val="none" w:sz="0" w:space="0" w:color="auto"/>
        <w:bottom w:val="none" w:sz="0" w:space="0" w:color="auto"/>
        <w:right w:val="none" w:sz="0" w:space="0" w:color="auto"/>
      </w:divBdr>
    </w:div>
    <w:div w:id="379549556">
      <w:bodyDiv w:val="1"/>
      <w:marLeft w:val="0"/>
      <w:marRight w:val="0"/>
      <w:marTop w:val="0"/>
      <w:marBottom w:val="0"/>
      <w:divBdr>
        <w:top w:val="none" w:sz="0" w:space="0" w:color="auto"/>
        <w:left w:val="none" w:sz="0" w:space="0" w:color="auto"/>
        <w:bottom w:val="none" w:sz="0" w:space="0" w:color="auto"/>
        <w:right w:val="none" w:sz="0" w:space="0" w:color="auto"/>
      </w:divBdr>
    </w:div>
    <w:div w:id="480124140">
      <w:bodyDiv w:val="1"/>
      <w:marLeft w:val="0"/>
      <w:marRight w:val="0"/>
      <w:marTop w:val="0"/>
      <w:marBottom w:val="0"/>
      <w:divBdr>
        <w:top w:val="none" w:sz="0" w:space="0" w:color="auto"/>
        <w:left w:val="none" w:sz="0" w:space="0" w:color="auto"/>
        <w:bottom w:val="none" w:sz="0" w:space="0" w:color="auto"/>
        <w:right w:val="none" w:sz="0" w:space="0" w:color="auto"/>
      </w:divBdr>
    </w:div>
    <w:div w:id="542600752">
      <w:bodyDiv w:val="1"/>
      <w:marLeft w:val="0"/>
      <w:marRight w:val="0"/>
      <w:marTop w:val="0"/>
      <w:marBottom w:val="0"/>
      <w:divBdr>
        <w:top w:val="none" w:sz="0" w:space="0" w:color="auto"/>
        <w:left w:val="none" w:sz="0" w:space="0" w:color="auto"/>
        <w:bottom w:val="none" w:sz="0" w:space="0" w:color="auto"/>
        <w:right w:val="none" w:sz="0" w:space="0" w:color="auto"/>
      </w:divBdr>
    </w:div>
    <w:div w:id="597299513">
      <w:bodyDiv w:val="1"/>
      <w:marLeft w:val="0"/>
      <w:marRight w:val="0"/>
      <w:marTop w:val="0"/>
      <w:marBottom w:val="0"/>
      <w:divBdr>
        <w:top w:val="none" w:sz="0" w:space="0" w:color="auto"/>
        <w:left w:val="none" w:sz="0" w:space="0" w:color="auto"/>
        <w:bottom w:val="none" w:sz="0" w:space="0" w:color="auto"/>
        <w:right w:val="none" w:sz="0" w:space="0" w:color="auto"/>
      </w:divBdr>
    </w:div>
    <w:div w:id="798887823">
      <w:bodyDiv w:val="1"/>
      <w:marLeft w:val="0"/>
      <w:marRight w:val="0"/>
      <w:marTop w:val="0"/>
      <w:marBottom w:val="0"/>
      <w:divBdr>
        <w:top w:val="none" w:sz="0" w:space="0" w:color="auto"/>
        <w:left w:val="none" w:sz="0" w:space="0" w:color="auto"/>
        <w:bottom w:val="none" w:sz="0" w:space="0" w:color="auto"/>
        <w:right w:val="none" w:sz="0" w:space="0" w:color="auto"/>
      </w:divBdr>
    </w:div>
    <w:div w:id="850723305">
      <w:bodyDiv w:val="1"/>
      <w:marLeft w:val="0"/>
      <w:marRight w:val="0"/>
      <w:marTop w:val="0"/>
      <w:marBottom w:val="0"/>
      <w:divBdr>
        <w:top w:val="none" w:sz="0" w:space="0" w:color="auto"/>
        <w:left w:val="none" w:sz="0" w:space="0" w:color="auto"/>
        <w:bottom w:val="none" w:sz="0" w:space="0" w:color="auto"/>
        <w:right w:val="none" w:sz="0" w:space="0" w:color="auto"/>
      </w:divBdr>
    </w:div>
    <w:div w:id="873228706">
      <w:bodyDiv w:val="1"/>
      <w:marLeft w:val="0"/>
      <w:marRight w:val="0"/>
      <w:marTop w:val="0"/>
      <w:marBottom w:val="0"/>
      <w:divBdr>
        <w:top w:val="none" w:sz="0" w:space="0" w:color="auto"/>
        <w:left w:val="none" w:sz="0" w:space="0" w:color="auto"/>
        <w:bottom w:val="none" w:sz="0" w:space="0" w:color="auto"/>
        <w:right w:val="none" w:sz="0" w:space="0" w:color="auto"/>
      </w:divBdr>
    </w:div>
    <w:div w:id="1014921647">
      <w:bodyDiv w:val="1"/>
      <w:marLeft w:val="0"/>
      <w:marRight w:val="0"/>
      <w:marTop w:val="0"/>
      <w:marBottom w:val="0"/>
      <w:divBdr>
        <w:top w:val="none" w:sz="0" w:space="0" w:color="auto"/>
        <w:left w:val="none" w:sz="0" w:space="0" w:color="auto"/>
        <w:bottom w:val="none" w:sz="0" w:space="0" w:color="auto"/>
        <w:right w:val="none" w:sz="0" w:space="0" w:color="auto"/>
      </w:divBdr>
    </w:div>
    <w:div w:id="1015425809">
      <w:bodyDiv w:val="1"/>
      <w:marLeft w:val="0"/>
      <w:marRight w:val="0"/>
      <w:marTop w:val="0"/>
      <w:marBottom w:val="0"/>
      <w:divBdr>
        <w:top w:val="none" w:sz="0" w:space="0" w:color="auto"/>
        <w:left w:val="none" w:sz="0" w:space="0" w:color="auto"/>
        <w:bottom w:val="none" w:sz="0" w:space="0" w:color="auto"/>
        <w:right w:val="none" w:sz="0" w:space="0" w:color="auto"/>
      </w:divBdr>
    </w:div>
    <w:div w:id="1025062806">
      <w:bodyDiv w:val="1"/>
      <w:marLeft w:val="0"/>
      <w:marRight w:val="0"/>
      <w:marTop w:val="0"/>
      <w:marBottom w:val="0"/>
      <w:divBdr>
        <w:top w:val="none" w:sz="0" w:space="0" w:color="auto"/>
        <w:left w:val="none" w:sz="0" w:space="0" w:color="auto"/>
        <w:bottom w:val="none" w:sz="0" w:space="0" w:color="auto"/>
        <w:right w:val="none" w:sz="0" w:space="0" w:color="auto"/>
      </w:divBdr>
    </w:div>
    <w:div w:id="1270897879">
      <w:bodyDiv w:val="1"/>
      <w:marLeft w:val="0"/>
      <w:marRight w:val="0"/>
      <w:marTop w:val="0"/>
      <w:marBottom w:val="0"/>
      <w:divBdr>
        <w:top w:val="none" w:sz="0" w:space="0" w:color="auto"/>
        <w:left w:val="none" w:sz="0" w:space="0" w:color="auto"/>
        <w:bottom w:val="none" w:sz="0" w:space="0" w:color="auto"/>
        <w:right w:val="none" w:sz="0" w:space="0" w:color="auto"/>
      </w:divBdr>
    </w:div>
    <w:div w:id="1277328627">
      <w:bodyDiv w:val="1"/>
      <w:marLeft w:val="0"/>
      <w:marRight w:val="0"/>
      <w:marTop w:val="0"/>
      <w:marBottom w:val="0"/>
      <w:divBdr>
        <w:top w:val="none" w:sz="0" w:space="0" w:color="auto"/>
        <w:left w:val="none" w:sz="0" w:space="0" w:color="auto"/>
        <w:bottom w:val="none" w:sz="0" w:space="0" w:color="auto"/>
        <w:right w:val="none" w:sz="0" w:space="0" w:color="auto"/>
      </w:divBdr>
    </w:div>
    <w:div w:id="1302267929">
      <w:bodyDiv w:val="1"/>
      <w:marLeft w:val="0"/>
      <w:marRight w:val="0"/>
      <w:marTop w:val="0"/>
      <w:marBottom w:val="0"/>
      <w:divBdr>
        <w:top w:val="none" w:sz="0" w:space="0" w:color="auto"/>
        <w:left w:val="none" w:sz="0" w:space="0" w:color="auto"/>
        <w:bottom w:val="none" w:sz="0" w:space="0" w:color="auto"/>
        <w:right w:val="none" w:sz="0" w:space="0" w:color="auto"/>
      </w:divBdr>
    </w:div>
    <w:div w:id="1327979026">
      <w:bodyDiv w:val="1"/>
      <w:marLeft w:val="0"/>
      <w:marRight w:val="0"/>
      <w:marTop w:val="0"/>
      <w:marBottom w:val="0"/>
      <w:divBdr>
        <w:top w:val="none" w:sz="0" w:space="0" w:color="auto"/>
        <w:left w:val="none" w:sz="0" w:space="0" w:color="auto"/>
        <w:bottom w:val="none" w:sz="0" w:space="0" w:color="auto"/>
        <w:right w:val="none" w:sz="0" w:space="0" w:color="auto"/>
      </w:divBdr>
    </w:div>
    <w:div w:id="1328054240">
      <w:bodyDiv w:val="1"/>
      <w:marLeft w:val="0"/>
      <w:marRight w:val="0"/>
      <w:marTop w:val="0"/>
      <w:marBottom w:val="0"/>
      <w:divBdr>
        <w:top w:val="none" w:sz="0" w:space="0" w:color="auto"/>
        <w:left w:val="none" w:sz="0" w:space="0" w:color="auto"/>
        <w:bottom w:val="none" w:sz="0" w:space="0" w:color="auto"/>
        <w:right w:val="none" w:sz="0" w:space="0" w:color="auto"/>
      </w:divBdr>
    </w:div>
    <w:div w:id="1378898491">
      <w:bodyDiv w:val="1"/>
      <w:marLeft w:val="0"/>
      <w:marRight w:val="0"/>
      <w:marTop w:val="0"/>
      <w:marBottom w:val="0"/>
      <w:divBdr>
        <w:top w:val="none" w:sz="0" w:space="0" w:color="auto"/>
        <w:left w:val="none" w:sz="0" w:space="0" w:color="auto"/>
        <w:bottom w:val="none" w:sz="0" w:space="0" w:color="auto"/>
        <w:right w:val="none" w:sz="0" w:space="0" w:color="auto"/>
      </w:divBdr>
    </w:div>
    <w:div w:id="1394623237">
      <w:bodyDiv w:val="1"/>
      <w:marLeft w:val="0"/>
      <w:marRight w:val="0"/>
      <w:marTop w:val="0"/>
      <w:marBottom w:val="0"/>
      <w:divBdr>
        <w:top w:val="none" w:sz="0" w:space="0" w:color="auto"/>
        <w:left w:val="none" w:sz="0" w:space="0" w:color="auto"/>
        <w:bottom w:val="none" w:sz="0" w:space="0" w:color="auto"/>
        <w:right w:val="none" w:sz="0" w:space="0" w:color="auto"/>
      </w:divBdr>
    </w:div>
    <w:div w:id="1398046544">
      <w:bodyDiv w:val="1"/>
      <w:marLeft w:val="0"/>
      <w:marRight w:val="0"/>
      <w:marTop w:val="0"/>
      <w:marBottom w:val="0"/>
      <w:divBdr>
        <w:top w:val="none" w:sz="0" w:space="0" w:color="auto"/>
        <w:left w:val="none" w:sz="0" w:space="0" w:color="auto"/>
        <w:bottom w:val="none" w:sz="0" w:space="0" w:color="auto"/>
        <w:right w:val="none" w:sz="0" w:space="0" w:color="auto"/>
      </w:divBdr>
    </w:div>
    <w:div w:id="1424885448">
      <w:bodyDiv w:val="1"/>
      <w:marLeft w:val="0"/>
      <w:marRight w:val="0"/>
      <w:marTop w:val="0"/>
      <w:marBottom w:val="0"/>
      <w:divBdr>
        <w:top w:val="none" w:sz="0" w:space="0" w:color="auto"/>
        <w:left w:val="none" w:sz="0" w:space="0" w:color="auto"/>
        <w:bottom w:val="none" w:sz="0" w:space="0" w:color="auto"/>
        <w:right w:val="none" w:sz="0" w:space="0" w:color="auto"/>
      </w:divBdr>
    </w:div>
    <w:div w:id="1436944614">
      <w:bodyDiv w:val="1"/>
      <w:marLeft w:val="0"/>
      <w:marRight w:val="0"/>
      <w:marTop w:val="0"/>
      <w:marBottom w:val="0"/>
      <w:divBdr>
        <w:top w:val="none" w:sz="0" w:space="0" w:color="auto"/>
        <w:left w:val="none" w:sz="0" w:space="0" w:color="auto"/>
        <w:bottom w:val="none" w:sz="0" w:space="0" w:color="auto"/>
        <w:right w:val="none" w:sz="0" w:space="0" w:color="auto"/>
      </w:divBdr>
    </w:div>
    <w:div w:id="1455059620">
      <w:bodyDiv w:val="1"/>
      <w:marLeft w:val="0"/>
      <w:marRight w:val="0"/>
      <w:marTop w:val="0"/>
      <w:marBottom w:val="0"/>
      <w:divBdr>
        <w:top w:val="none" w:sz="0" w:space="0" w:color="auto"/>
        <w:left w:val="none" w:sz="0" w:space="0" w:color="auto"/>
        <w:bottom w:val="none" w:sz="0" w:space="0" w:color="auto"/>
        <w:right w:val="none" w:sz="0" w:space="0" w:color="auto"/>
      </w:divBdr>
    </w:div>
    <w:div w:id="1502545683">
      <w:bodyDiv w:val="1"/>
      <w:marLeft w:val="0"/>
      <w:marRight w:val="0"/>
      <w:marTop w:val="0"/>
      <w:marBottom w:val="0"/>
      <w:divBdr>
        <w:top w:val="none" w:sz="0" w:space="0" w:color="auto"/>
        <w:left w:val="none" w:sz="0" w:space="0" w:color="auto"/>
        <w:bottom w:val="none" w:sz="0" w:space="0" w:color="auto"/>
        <w:right w:val="none" w:sz="0" w:space="0" w:color="auto"/>
      </w:divBdr>
    </w:div>
    <w:div w:id="1585995094">
      <w:bodyDiv w:val="1"/>
      <w:marLeft w:val="0"/>
      <w:marRight w:val="0"/>
      <w:marTop w:val="0"/>
      <w:marBottom w:val="0"/>
      <w:divBdr>
        <w:top w:val="none" w:sz="0" w:space="0" w:color="auto"/>
        <w:left w:val="none" w:sz="0" w:space="0" w:color="auto"/>
        <w:bottom w:val="none" w:sz="0" w:space="0" w:color="auto"/>
        <w:right w:val="none" w:sz="0" w:space="0" w:color="auto"/>
      </w:divBdr>
    </w:div>
    <w:div w:id="1606302831">
      <w:bodyDiv w:val="1"/>
      <w:marLeft w:val="0"/>
      <w:marRight w:val="0"/>
      <w:marTop w:val="0"/>
      <w:marBottom w:val="0"/>
      <w:divBdr>
        <w:top w:val="none" w:sz="0" w:space="0" w:color="auto"/>
        <w:left w:val="none" w:sz="0" w:space="0" w:color="auto"/>
        <w:bottom w:val="none" w:sz="0" w:space="0" w:color="auto"/>
        <w:right w:val="none" w:sz="0" w:space="0" w:color="auto"/>
      </w:divBdr>
    </w:div>
    <w:div w:id="1756046753">
      <w:bodyDiv w:val="1"/>
      <w:marLeft w:val="0"/>
      <w:marRight w:val="0"/>
      <w:marTop w:val="0"/>
      <w:marBottom w:val="0"/>
      <w:divBdr>
        <w:top w:val="none" w:sz="0" w:space="0" w:color="auto"/>
        <w:left w:val="none" w:sz="0" w:space="0" w:color="auto"/>
        <w:bottom w:val="none" w:sz="0" w:space="0" w:color="auto"/>
        <w:right w:val="none" w:sz="0" w:space="0" w:color="auto"/>
      </w:divBdr>
    </w:div>
    <w:div w:id="1782190770">
      <w:bodyDiv w:val="1"/>
      <w:marLeft w:val="0"/>
      <w:marRight w:val="0"/>
      <w:marTop w:val="0"/>
      <w:marBottom w:val="0"/>
      <w:divBdr>
        <w:top w:val="none" w:sz="0" w:space="0" w:color="auto"/>
        <w:left w:val="none" w:sz="0" w:space="0" w:color="auto"/>
        <w:bottom w:val="none" w:sz="0" w:space="0" w:color="auto"/>
        <w:right w:val="none" w:sz="0" w:space="0" w:color="auto"/>
      </w:divBdr>
    </w:div>
    <w:div w:id="1876888447">
      <w:bodyDiv w:val="1"/>
      <w:marLeft w:val="0"/>
      <w:marRight w:val="0"/>
      <w:marTop w:val="0"/>
      <w:marBottom w:val="0"/>
      <w:divBdr>
        <w:top w:val="none" w:sz="0" w:space="0" w:color="auto"/>
        <w:left w:val="none" w:sz="0" w:space="0" w:color="auto"/>
        <w:bottom w:val="none" w:sz="0" w:space="0" w:color="auto"/>
        <w:right w:val="none" w:sz="0" w:space="0" w:color="auto"/>
      </w:divBdr>
    </w:div>
    <w:div w:id="1882981803">
      <w:bodyDiv w:val="1"/>
      <w:marLeft w:val="0"/>
      <w:marRight w:val="0"/>
      <w:marTop w:val="0"/>
      <w:marBottom w:val="0"/>
      <w:divBdr>
        <w:top w:val="none" w:sz="0" w:space="0" w:color="auto"/>
        <w:left w:val="none" w:sz="0" w:space="0" w:color="auto"/>
        <w:bottom w:val="none" w:sz="0" w:space="0" w:color="auto"/>
        <w:right w:val="none" w:sz="0" w:space="0" w:color="auto"/>
      </w:divBdr>
    </w:div>
    <w:div w:id="1926453838">
      <w:bodyDiv w:val="1"/>
      <w:marLeft w:val="0"/>
      <w:marRight w:val="0"/>
      <w:marTop w:val="0"/>
      <w:marBottom w:val="0"/>
      <w:divBdr>
        <w:top w:val="none" w:sz="0" w:space="0" w:color="auto"/>
        <w:left w:val="none" w:sz="0" w:space="0" w:color="auto"/>
        <w:bottom w:val="none" w:sz="0" w:space="0" w:color="auto"/>
        <w:right w:val="none" w:sz="0" w:space="0" w:color="auto"/>
      </w:divBdr>
    </w:div>
    <w:div w:id="1990161594">
      <w:bodyDiv w:val="1"/>
      <w:marLeft w:val="0"/>
      <w:marRight w:val="0"/>
      <w:marTop w:val="0"/>
      <w:marBottom w:val="0"/>
      <w:divBdr>
        <w:top w:val="none" w:sz="0" w:space="0" w:color="auto"/>
        <w:left w:val="none" w:sz="0" w:space="0" w:color="auto"/>
        <w:bottom w:val="none" w:sz="0" w:space="0" w:color="auto"/>
        <w:right w:val="none" w:sz="0" w:space="0" w:color="auto"/>
      </w:divBdr>
    </w:div>
    <w:div w:id="2130391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ionaldb.org/pages/show/coaching-practitioners-of-children-who-are-deaf-blind"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tionaldb.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ec.sped.org/~/media/Files/Standards/CEC%20Initial%20and%20Advanced%20Specialty%20Sets/Initial%20Specialty%20Set%20%20Deafblindness.pdf" TargetMode="External"/><Relationship Id="rId4" Type="http://schemas.openxmlformats.org/officeDocument/2006/relationships/webSettings" Target="webSettings.xml"/><Relationship Id="rId9" Type="http://schemas.openxmlformats.org/officeDocument/2006/relationships/hyperlink" Target="http://documents.nationaldb.org/Coaching/CoachingBestPractices_a.pdf"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malloyp</dc:creator>
  <cp:lastModifiedBy>malloyp</cp:lastModifiedBy>
  <cp:revision>10</cp:revision>
  <dcterms:created xsi:type="dcterms:W3CDTF">2018-06-08T20:10:00Z</dcterms:created>
  <dcterms:modified xsi:type="dcterms:W3CDTF">2018-07-10T17:08:00Z</dcterms:modified>
</cp:coreProperties>
</file>